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F7448" w14:textId="77777777" w:rsidR="00856DC2" w:rsidRPr="00385C81" w:rsidRDefault="00005312" w:rsidP="00BC489D">
      <w:pPr>
        <w:spacing w:before="100" w:beforeAutospacing="1" w:after="0"/>
        <w:jc w:val="center"/>
        <w:rPr>
          <w:b/>
          <w:sz w:val="32"/>
        </w:rPr>
      </w:pPr>
      <w:bookmarkStart w:id="0" w:name="_Hlk522103366"/>
      <w:bookmarkStart w:id="1" w:name="OLE_LINK2"/>
      <w:r w:rsidRPr="00385C81">
        <w:rPr>
          <w:b/>
          <w:sz w:val="32"/>
          <w:lang w:eastAsia="en-GB"/>
        </w:rPr>
        <w:drawing>
          <wp:inline distT="0" distB="0" distL="0" distR="0" wp14:anchorId="14CF7692" wp14:editId="14CF7693">
            <wp:extent cx="1314450" cy="571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571500"/>
                    </a:xfrm>
                    <a:prstGeom prst="rect">
                      <a:avLst/>
                    </a:prstGeom>
                    <a:noFill/>
                    <a:ln>
                      <a:noFill/>
                    </a:ln>
                  </pic:spPr>
                </pic:pic>
              </a:graphicData>
            </a:graphic>
          </wp:inline>
        </w:drawing>
      </w:r>
      <w:bookmarkEnd w:id="0"/>
      <w:bookmarkEnd w:id="1"/>
    </w:p>
    <w:p w14:paraId="14CF7449" w14:textId="77777777" w:rsidR="00856DC2" w:rsidRPr="00385C81" w:rsidRDefault="00856DC2" w:rsidP="00856DC2">
      <w:pPr>
        <w:spacing w:before="960"/>
        <w:jc w:val="center"/>
        <w:rPr>
          <w:sz w:val="32"/>
        </w:rPr>
      </w:pPr>
      <w:r w:rsidRPr="00385C81">
        <w:rPr>
          <w:b/>
          <w:sz w:val="32"/>
        </w:rPr>
        <w:t>Contracting Authority</w:t>
      </w:r>
      <w:r w:rsidRPr="00385C81">
        <w:rPr>
          <w:sz w:val="32"/>
        </w:rPr>
        <w:t xml:space="preserve">: </w:t>
      </w:r>
      <w:r w:rsidR="005E7478" w:rsidRPr="00385C81">
        <w:rPr>
          <w:b/>
          <w:sz w:val="32"/>
        </w:rPr>
        <w:t>Delegation of the European Union to the Republic of Serbia</w:t>
      </w:r>
    </w:p>
    <w:p w14:paraId="14CF744A" w14:textId="77777777" w:rsidR="007E7A4E" w:rsidRPr="00385C81" w:rsidRDefault="007E7A4E" w:rsidP="007E7A4E">
      <w:pPr>
        <w:pStyle w:val="Title"/>
        <w:spacing w:before="600"/>
        <w:outlineLvl w:val="0"/>
        <w:rPr>
          <w:bCs/>
          <w:sz w:val="32"/>
          <w:szCs w:val="32"/>
        </w:rPr>
      </w:pPr>
      <w:r w:rsidRPr="00385C81">
        <w:rPr>
          <w:bCs/>
          <w:sz w:val="32"/>
          <w:szCs w:val="32"/>
        </w:rPr>
        <w:t xml:space="preserve">Republic of Serbia European Instrument for Democracy and Human Rights (EIDHR) </w:t>
      </w:r>
      <w:r w:rsidRPr="00385C81">
        <w:rPr>
          <w:bCs/>
          <w:sz w:val="32"/>
          <w:szCs w:val="32"/>
        </w:rPr>
        <w:br/>
        <w:t>Country Based Support Scheme (CBSS) 2020</w:t>
      </w:r>
    </w:p>
    <w:p w14:paraId="14CF744B" w14:textId="77777777" w:rsidR="00856DC2" w:rsidRPr="00385C81" w:rsidRDefault="00856DC2" w:rsidP="007E7A4E">
      <w:pPr>
        <w:pStyle w:val="Title"/>
        <w:spacing w:before="600"/>
        <w:outlineLvl w:val="0"/>
        <w:rPr>
          <w:sz w:val="32"/>
          <w:szCs w:val="32"/>
        </w:rPr>
      </w:pPr>
      <w:r w:rsidRPr="00385C81">
        <w:rPr>
          <w:sz w:val="32"/>
          <w:szCs w:val="32"/>
        </w:rPr>
        <w:t>Guidelines for grant applicants</w:t>
      </w:r>
    </w:p>
    <w:p w14:paraId="14CF744C" w14:textId="77777777" w:rsidR="007E7A4E" w:rsidRPr="00385C81" w:rsidRDefault="007E7A4E" w:rsidP="00856DC2">
      <w:pPr>
        <w:pStyle w:val="SubTitle2"/>
        <w:rPr>
          <w:b w:val="0"/>
          <w:szCs w:val="32"/>
        </w:rPr>
      </w:pPr>
      <w:r w:rsidRPr="00385C81">
        <w:rPr>
          <w:b w:val="0"/>
          <w:szCs w:val="32"/>
        </w:rPr>
        <w:t>Budget line: 21.04.01</w:t>
      </w:r>
    </w:p>
    <w:p w14:paraId="14CF744D" w14:textId="77777777" w:rsidR="007E7A4E" w:rsidRPr="00385C81" w:rsidRDefault="007E7A4E" w:rsidP="00856DC2">
      <w:pPr>
        <w:pStyle w:val="SubTitle2"/>
        <w:rPr>
          <w:b w:val="0"/>
          <w:szCs w:val="32"/>
        </w:rPr>
      </w:pPr>
    </w:p>
    <w:p w14:paraId="14CF744E" w14:textId="77777777" w:rsidR="00856DC2" w:rsidRPr="00385C81" w:rsidRDefault="00856DC2" w:rsidP="00856DC2">
      <w:pPr>
        <w:pStyle w:val="SubTitle2"/>
        <w:rPr>
          <w:b w:val="0"/>
          <w:szCs w:val="32"/>
        </w:rPr>
      </w:pPr>
      <w:r w:rsidRPr="00385C81">
        <w:rPr>
          <w:b w:val="0"/>
          <w:szCs w:val="32"/>
        </w:rPr>
        <w:t>Reference:</w:t>
      </w:r>
      <w:r w:rsidRPr="00385C81">
        <w:rPr>
          <w:b w:val="0"/>
          <w:szCs w:val="32"/>
        </w:rPr>
        <w:br/>
        <w:t>EuropeAid/169019/DD/ACT/RS</w:t>
      </w:r>
    </w:p>
    <w:p w14:paraId="14CF744F" w14:textId="77777777" w:rsidR="00856DC2" w:rsidRPr="00385C81" w:rsidRDefault="00856DC2" w:rsidP="00856DC2">
      <w:pPr>
        <w:pStyle w:val="SubTitle2"/>
        <w:spacing w:after="120"/>
        <w:rPr>
          <w:b w:val="0"/>
          <w:szCs w:val="32"/>
        </w:rPr>
      </w:pPr>
      <w:r w:rsidRPr="00385C81">
        <w:rPr>
          <w:b w:val="0"/>
          <w:szCs w:val="32"/>
        </w:rPr>
        <w:t>Deadline for submission</w:t>
      </w:r>
      <w:r w:rsidRPr="00385C81">
        <w:rPr>
          <w:rStyle w:val="FootnoteReference"/>
          <w:b w:val="0"/>
          <w:szCs w:val="32"/>
        </w:rPr>
        <w:footnoteReference w:id="2"/>
      </w:r>
      <w:r w:rsidRPr="00385C81">
        <w:rPr>
          <w:b w:val="0"/>
          <w:szCs w:val="32"/>
        </w:rPr>
        <w:t xml:space="preserve"> of concept notes:</w:t>
      </w:r>
    </w:p>
    <w:p w14:paraId="14CF7450" w14:textId="77777777" w:rsidR="00856DC2" w:rsidRPr="00385C81" w:rsidRDefault="00856DC2" w:rsidP="00856DC2">
      <w:pPr>
        <w:pStyle w:val="SubTitle2"/>
        <w:spacing w:after="120"/>
        <w:rPr>
          <w:b w:val="0"/>
          <w:szCs w:val="32"/>
        </w:rPr>
      </w:pPr>
    </w:p>
    <w:p w14:paraId="14CF7451" w14:textId="56CEBEC1" w:rsidR="00856DC2" w:rsidRPr="00385C81" w:rsidRDefault="00981C29" w:rsidP="00856DC2">
      <w:pPr>
        <w:pStyle w:val="SubTitle2"/>
        <w:rPr>
          <w:szCs w:val="32"/>
        </w:rPr>
      </w:pPr>
      <w:r w:rsidRPr="00385C81">
        <w:rPr>
          <w:szCs w:val="32"/>
        </w:rPr>
        <w:t>03/07</w:t>
      </w:r>
      <w:r w:rsidR="00856DC2" w:rsidRPr="00385C81">
        <w:rPr>
          <w:szCs w:val="32"/>
        </w:rPr>
        <w:t>/2020 at 15:00 (Brussels date and time)</w:t>
      </w:r>
    </w:p>
    <w:p w14:paraId="14CF7452" w14:textId="77777777" w:rsidR="00856DC2" w:rsidRPr="00385C81" w:rsidRDefault="00856DC2" w:rsidP="00856DC2">
      <w:pPr>
        <w:pStyle w:val="SubTitle2"/>
        <w:rPr>
          <w:sz w:val="24"/>
          <w:szCs w:val="24"/>
        </w:rPr>
      </w:pPr>
      <w:r w:rsidRPr="00385C81">
        <w:rPr>
          <w:b w:val="0"/>
          <w:sz w:val="24"/>
          <w:szCs w:val="24"/>
        </w:rPr>
        <w:t xml:space="preserve">(in order to convert to local time click </w:t>
      </w:r>
      <w:hyperlink r:id="rId9" w:history="1">
        <w:r w:rsidRPr="00385C81">
          <w:rPr>
            <w:rStyle w:val="Hyperlink"/>
            <w:sz w:val="24"/>
            <w:szCs w:val="24"/>
          </w:rPr>
          <w:t>here</w:t>
        </w:r>
      </w:hyperlink>
      <w:r w:rsidRPr="00385C81">
        <w:rPr>
          <w:rStyle w:val="FootnoteReference"/>
          <w:szCs w:val="24"/>
        </w:rPr>
        <w:footnoteReference w:id="3"/>
      </w:r>
      <w:r w:rsidRPr="00385C81">
        <w:rPr>
          <w:sz w:val="24"/>
          <w:szCs w:val="24"/>
        </w:rPr>
        <w:t>)</w:t>
      </w:r>
    </w:p>
    <w:p w14:paraId="14CF7453" w14:textId="77777777" w:rsidR="007857D2" w:rsidRPr="00385C81" w:rsidRDefault="003E79BB" w:rsidP="00EE4E75">
      <w:pPr>
        <w:pStyle w:val="SubTitle1"/>
        <w:rPr>
          <w:sz w:val="32"/>
          <w:szCs w:val="32"/>
        </w:rPr>
      </w:pPr>
      <w:r w:rsidRPr="00385C81">
        <w:rPr>
          <w:sz w:val="32"/>
          <w:szCs w:val="32"/>
        </w:rPr>
        <w:br w:type="page"/>
      </w:r>
      <w:r w:rsidR="007857D2" w:rsidRPr="00385C81">
        <w:rPr>
          <w:sz w:val="32"/>
          <w:szCs w:val="32"/>
        </w:rPr>
        <w:lastRenderedPageBreak/>
        <w:t>NOTICE</w:t>
      </w:r>
    </w:p>
    <w:p w14:paraId="14CF7454" w14:textId="77777777" w:rsidR="0052492E" w:rsidRPr="00385C81" w:rsidRDefault="0052492E" w:rsidP="0052492E">
      <w:pPr>
        <w:pStyle w:val="SubTitle2"/>
      </w:pPr>
    </w:p>
    <w:p w14:paraId="14CF7455" w14:textId="77777777" w:rsidR="0052492E" w:rsidRPr="00385C81" w:rsidRDefault="0052492E" w:rsidP="0052492E">
      <w:pPr>
        <w:pStyle w:val="Subtitle"/>
        <w:spacing w:after="240"/>
        <w:jc w:val="both"/>
        <w:rPr>
          <w:rFonts w:ascii="Times New Roman" w:hAnsi="Times New Roman"/>
          <w:b w:val="0"/>
          <w:sz w:val="22"/>
          <w:szCs w:val="22"/>
          <w:lang w:val="en-GB"/>
        </w:rPr>
      </w:pPr>
      <w:r w:rsidRPr="00385C81">
        <w:rPr>
          <w:rFonts w:ascii="Times New Roman" w:hAnsi="Times New Roman"/>
          <w:b w:val="0"/>
          <w:sz w:val="22"/>
          <w:szCs w:val="22"/>
          <w:lang w:val="en-GB"/>
        </w:rPr>
        <w:t xml:space="preserve">This is a restricted </w:t>
      </w:r>
      <w:r w:rsidR="00D84C87" w:rsidRPr="00385C81">
        <w:rPr>
          <w:rFonts w:ascii="Times New Roman" w:hAnsi="Times New Roman"/>
          <w:b w:val="0"/>
          <w:sz w:val="22"/>
          <w:szCs w:val="22"/>
          <w:lang w:val="en-GB"/>
        </w:rPr>
        <w:t>c</w:t>
      </w:r>
      <w:r w:rsidRPr="00385C81">
        <w:rPr>
          <w:rFonts w:ascii="Times New Roman" w:hAnsi="Times New Roman"/>
          <w:b w:val="0"/>
          <w:sz w:val="22"/>
          <w:szCs w:val="22"/>
          <w:lang w:val="en-GB"/>
        </w:rPr>
        <w:t xml:space="preserve">all for </w:t>
      </w:r>
      <w:r w:rsidR="00D84C87" w:rsidRPr="00385C81">
        <w:rPr>
          <w:rFonts w:ascii="Times New Roman" w:hAnsi="Times New Roman"/>
          <w:b w:val="0"/>
          <w:sz w:val="22"/>
          <w:szCs w:val="22"/>
          <w:lang w:val="en-GB"/>
        </w:rPr>
        <w:t>p</w:t>
      </w:r>
      <w:r w:rsidRPr="00385C81">
        <w:rPr>
          <w:rFonts w:ascii="Times New Roman" w:hAnsi="Times New Roman"/>
          <w:b w:val="0"/>
          <w:sz w:val="22"/>
          <w:szCs w:val="22"/>
          <w:lang w:val="en-GB"/>
        </w:rPr>
        <w:t xml:space="preserve">roposals. In the first instance, only </w:t>
      </w:r>
      <w:r w:rsidR="00D84C87" w:rsidRPr="00385C81">
        <w:rPr>
          <w:rFonts w:ascii="Times New Roman" w:hAnsi="Times New Roman"/>
          <w:b w:val="0"/>
          <w:sz w:val="22"/>
          <w:szCs w:val="22"/>
          <w:lang w:val="en-GB"/>
        </w:rPr>
        <w:t>c</w:t>
      </w:r>
      <w:r w:rsidRPr="00385C81">
        <w:rPr>
          <w:rFonts w:ascii="Times New Roman" w:hAnsi="Times New Roman"/>
          <w:b w:val="0"/>
          <w:sz w:val="22"/>
          <w:szCs w:val="22"/>
          <w:lang w:val="en-GB"/>
        </w:rPr>
        <w:t xml:space="preserve">oncept </w:t>
      </w:r>
      <w:r w:rsidR="00D84C87" w:rsidRPr="00385C81">
        <w:rPr>
          <w:rFonts w:ascii="Times New Roman" w:hAnsi="Times New Roman"/>
          <w:b w:val="0"/>
          <w:sz w:val="22"/>
          <w:szCs w:val="22"/>
          <w:lang w:val="en-GB"/>
        </w:rPr>
        <w:t>n</w:t>
      </w:r>
      <w:r w:rsidRPr="00385C81">
        <w:rPr>
          <w:rFonts w:ascii="Times New Roman" w:hAnsi="Times New Roman"/>
          <w:b w:val="0"/>
          <w:sz w:val="22"/>
          <w:szCs w:val="22"/>
          <w:lang w:val="en-GB"/>
        </w:rPr>
        <w:t xml:space="preserve">otes </w:t>
      </w:r>
      <w:r w:rsidR="0031666A" w:rsidRPr="00385C81">
        <w:rPr>
          <w:rFonts w:ascii="Times New Roman" w:hAnsi="Times New Roman"/>
          <w:b w:val="0"/>
          <w:sz w:val="22"/>
          <w:szCs w:val="22"/>
          <w:lang w:val="en-GB"/>
        </w:rPr>
        <w:t>(</w:t>
      </w:r>
      <w:r w:rsidR="007879E3" w:rsidRPr="00385C81">
        <w:rPr>
          <w:rFonts w:ascii="Times New Roman" w:hAnsi="Times New Roman"/>
          <w:b w:val="0"/>
          <w:sz w:val="22"/>
          <w:szCs w:val="22"/>
          <w:lang w:val="en-GB"/>
        </w:rPr>
        <w:t>Annex</w:t>
      </w:r>
      <w:r w:rsidR="0031666A" w:rsidRPr="00385C81">
        <w:rPr>
          <w:rFonts w:ascii="Times New Roman" w:hAnsi="Times New Roman"/>
          <w:b w:val="0"/>
          <w:sz w:val="22"/>
          <w:szCs w:val="22"/>
          <w:lang w:val="en-GB"/>
        </w:rPr>
        <w:t xml:space="preserve"> A</w:t>
      </w:r>
      <w:r w:rsidR="007879E3" w:rsidRPr="00385C81">
        <w:rPr>
          <w:rFonts w:ascii="Times New Roman" w:hAnsi="Times New Roman"/>
          <w:b w:val="0"/>
          <w:sz w:val="22"/>
          <w:szCs w:val="22"/>
          <w:lang w:val="en-GB"/>
        </w:rPr>
        <w:t>.1</w:t>
      </w:r>
      <w:r w:rsidR="0031666A" w:rsidRPr="00385C81">
        <w:rPr>
          <w:rFonts w:ascii="Times New Roman" w:hAnsi="Times New Roman"/>
          <w:b w:val="0"/>
          <w:sz w:val="22"/>
          <w:szCs w:val="22"/>
          <w:lang w:val="en-GB"/>
        </w:rPr>
        <w:t xml:space="preserve">) </w:t>
      </w:r>
      <w:r w:rsidRPr="00385C81">
        <w:rPr>
          <w:rFonts w:ascii="Times New Roman" w:hAnsi="Times New Roman"/>
          <w:b w:val="0"/>
          <w:sz w:val="22"/>
          <w:szCs w:val="22"/>
          <w:lang w:val="en-GB"/>
        </w:rPr>
        <w:t xml:space="preserve">must be submitted for evaluation. Thereafter, </w:t>
      </w:r>
      <w:r w:rsidR="00ED0176" w:rsidRPr="00385C81">
        <w:rPr>
          <w:rFonts w:ascii="Times New Roman" w:hAnsi="Times New Roman"/>
          <w:b w:val="0"/>
          <w:sz w:val="22"/>
          <w:szCs w:val="22"/>
          <w:lang w:val="en-GB"/>
        </w:rPr>
        <w:t>lead a</w:t>
      </w:r>
      <w:r w:rsidRPr="00385C81">
        <w:rPr>
          <w:rFonts w:ascii="Times New Roman" w:hAnsi="Times New Roman"/>
          <w:b w:val="0"/>
          <w:sz w:val="22"/>
          <w:szCs w:val="22"/>
          <w:lang w:val="en-GB"/>
        </w:rPr>
        <w:t xml:space="preserve">pplicants who have been pre-selected will be invited to submit a </w:t>
      </w:r>
      <w:r w:rsidR="00D84C87" w:rsidRPr="00385C81">
        <w:rPr>
          <w:rFonts w:ascii="Times New Roman" w:hAnsi="Times New Roman"/>
          <w:b w:val="0"/>
          <w:sz w:val="22"/>
          <w:szCs w:val="22"/>
          <w:lang w:val="en-GB"/>
        </w:rPr>
        <w:t>f</w:t>
      </w:r>
      <w:r w:rsidRPr="00385C81">
        <w:rPr>
          <w:rFonts w:ascii="Times New Roman" w:hAnsi="Times New Roman"/>
          <w:b w:val="0"/>
          <w:sz w:val="22"/>
          <w:szCs w:val="22"/>
          <w:lang w:val="en-GB"/>
        </w:rPr>
        <w:t xml:space="preserve">ull </w:t>
      </w:r>
      <w:r w:rsidR="00D84C87" w:rsidRPr="00385C81">
        <w:rPr>
          <w:rFonts w:ascii="Times New Roman" w:hAnsi="Times New Roman"/>
          <w:b w:val="0"/>
          <w:sz w:val="22"/>
          <w:szCs w:val="22"/>
          <w:lang w:val="en-GB"/>
        </w:rPr>
        <w:t>a</w:t>
      </w:r>
      <w:r w:rsidRPr="00385C81">
        <w:rPr>
          <w:rFonts w:ascii="Times New Roman" w:hAnsi="Times New Roman"/>
          <w:b w:val="0"/>
          <w:sz w:val="22"/>
          <w:szCs w:val="22"/>
          <w:lang w:val="en-GB"/>
        </w:rPr>
        <w:t xml:space="preserve">pplication. </w:t>
      </w:r>
      <w:r w:rsidR="00D830C7" w:rsidRPr="00385C81">
        <w:rPr>
          <w:rFonts w:ascii="Times New Roman" w:hAnsi="Times New Roman"/>
          <w:b w:val="0"/>
          <w:sz w:val="22"/>
          <w:szCs w:val="22"/>
          <w:lang w:val="en-GB"/>
        </w:rPr>
        <w:t>After</w:t>
      </w:r>
      <w:r w:rsidRPr="00385C81">
        <w:rPr>
          <w:rFonts w:ascii="Times New Roman" w:hAnsi="Times New Roman"/>
          <w:b w:val="0"/>
          <w:sz w:val="22"/>
          <w:szCs w:val="22"/>
          <w:lang w:val="en-GB"/>
        </w:rPr>
        <w:t xml:space="preserve"> the evaluation of the </w:t>
      </w:r>
      <w:r w:rsidR="00D84C87" w:rsidRPr="00385C81">
        <w:rPr>
          <w:rFonts w:ascii="Times New Roman" w:hAnsi="Times New Roman"/>
          <w:b w:val="0"/>
          <w:sz w:val="22"/>
          <w:szCs w:val="22"/>
          <w:lang w:val="en-GB"/>
        </w:rPr>
        <w:t>f</w:t>
      </w:r>
      <w:r w:rsidRPr="00385C81">
        <w:rPr>
          <w:rFonts w:ascii="Times New Roman" w:hAnsi="Times New Roman"/>
          <w:b w:val="0"/>
          <w:sz w:val="22"/>
          <w:szCs w:val="22"/>
          <w:lang w:val="en-GB"/>
        </w:rPr>
        <w:t xml:space="preserve">ull </w:t>
      </w:r>
      <w:r w:rsidR="00D84C87" w:rsidRPr="00385C81">
        <w:rPr>
          <w:rFonts w:ascii="Times New Roman" w:hAnsi="Times New Roman"/>
          <w:b w:val="0"/>
          <w:sz w:val="22"/>
          <w:szCs w:val="22"/>
          <w:lang w:val="en-GB"/>
        </w:rPr>
        <w:t>a</w:t>
      </w:r>
      <w:r w:rsidRPr="00385C81">
        <w:rPr>
          <w:rFonts w:ascii="Times New Roman" w:hAnsi="Times New Roman"/>
          <w:b w:val="0"/>
          <w:sz w:val="22"/>
          <w:szCs w:val="22"/>
          <w:lang w:val="en-GB"/>
        </w:rPr>
        <w:t xml:space="preserve">pplications, an eligibility check will be performed for those which </w:t>
      </w:r>
      <w:r w:rsidR="00D830C7" w:rsidRPr="00385C81">
        <w:rPr>
          <w:rFonts w:ascii="Times New Roman" w:hAnsi="Times New Roman"/>
          <w:b w:val="0"/>
          <w:sz w:val="22"/>
          <w:szCs w:val="22"/>
          <w:lang w:val="en-GB"/>
        </w:rPr>
        <w:t xml:space="preserve">have been </w:t>
      </w:r>
      <w:r w:rsidRPr="00385C81">
        <w:rPr>
          <w:rFonts w:ascii="Times New Roman" w:hAnsi="Times New Roman"/>
          <w:b w:val="0"/>
          <w:sz w:val="22"/>
          <w:szCs w:val="22"/>
          <w:lang w:val="en-GB"/>
        </w:rPr>
        <w:t xml:space="preserve">provisionally selected. </w:t>
      </w:r>
      <w:r w:rsidR="001D2826" w:rsidRPr="00385C81">
        <w:rPr>
          <w:rFonts w:ascii="Times New Roman" w:hAnsi="Times New Roman"/>
          <w:b w:val="0"/>
          <w:sz w:val="22"/>
          <w:szCs w:val="22"/>
          <w:lang w:val="en-GB"/>
        </w:rPr>
        <w:t>Eligibility</w:t>
      </w:r>
      <w:r w:rsidRPr="00385C81">
        <w:rPr>
          <w:rFonts w:ascii="Times New Roman" w:hAnsi="Times New Roman"/>
          <w:b w:val="0"/>
          <w:sz w:val="22"/>
          <w:szCs w:val="22"/>
          <w:lang w:val="en-GB"/>
        </w:rPr>
        <w:t xml:space="preserve"> will be </w:t>
      </w:r>
      <w:r w:rsidR="001D2826" w:rsidRPr="00385C81">
        <w:rPr>
          <w:rFonts w:ascii="Times New Roman" w:hAnsi="Times New Roman"/>
          <w:b w:val="0"/>
          <w:sz w:val="22"/>
          <w:szCs w:val="22"/>
          <w:lang w:val="en-GB"/>
        </w:rPr>
        <w:t xml:space="preserve">checked </w:t>
      </w:r>
      <w:r w:rsidRPr="00385C81">
        <w:rPr>
          <w:rFonts w:ascii="Times New Roman" w:hAnsi="Times New Roman"/>
          <w:b w:val="0"/>
          <w:sz w:val="22"/>
          <w:szCs w:val="22"/>
          <w:lang w:val="en-GB"/>
        </w:rPr>
        <w:t xml:space="preserve">on the basis of the supporting documents requested by the </w:t>
      </w:r>
      <w:r w:rsidR="00D84C87" w:rsidRPr="00385C81">
        <w:rPr>
          <w:rFonts w:ascii="Times New Roman" w:hAnsi="Times New Roman"/>
          <w:b w:val="0"/>
          <w:sz w:val="22"/>
          <w:szCs w:val="22"/>
          <w:lang w:val="en-GB"/>
        </w:rPr>
        <w:t>c</w:t>
      </w:r>
      <w:r w:rsidRPr="00385C81">
        <w:rPr>
          <w:rFonts w:ascii="Times New Roman" w:hAnsi="Times New Roman"/>
          <w:b w:val="0"/>
          <w:sz w:val="22"/>
          <w:szCs w:val="22"/>
          <w:lang w:val="en-GB"/>
        </w:rPr>
        <w:t xml:space="preserve">ontracting </w:t>
      </w:r>
      <w:r w:rsidR="00D84C87" w:rsidRPr="00385C81">
        <w:rPr>
          <w:rFonts w:ascii="Times New Roman" w:hAnsi="Times New Roman"/>
          <w:b w:val="0"/>
          <w:sz w:val="22"/>
          <w:szCs w:val="22"/>
          <w:lang w:val="en-GB"/>
        </w:rPr>
        <w:t>a</w:t>
      </w:r>
      <w:r w:rsidRPr="00385C81">
        <w:rPr>
          <w:rFonts w:ascii="Times New Roman" w:hAnsi="Times New Roman"/>
          <w:b w:val="0"/>
          <w:sz w:val="22"/>
          <w:szCs w:val="22"/>
          <w:lang w:val="en-GB"/>
        </w:rPr>
        <w:t>uthority</w:t>
      </w:r>
      <w:r w:rsidR="009D29CA" w:rsidRPr="00385C81">
        <w:rPr>
          <w:rFonts w:ascii="Times New Roman" w:hAnsi="Times New Roman"/>
          <w:b w:val="0"/>
          <w:sz w:val="22"/>
          <w:szCs w:val="22"/>
          <w:lang w:val="en-GB"/>
        </w:rPr>
        <w:t xml:space="preserve"> and</w:t>
      </w:r>
      <w:r w:rsidRPr="00385C81">
        <w:rPr>
          <w:rFonts w:ascii="Times New Roman" w:hAnsi="Times New Roman"/>
          <w:b w:val="0"/>
          <w:sz w:val="22"/>
          <w:szCs w:val="22"/>
          <w:lang w:val="en-GB"/>
        </w:rPr>
        <w:t xml:space="preserve"> the signed </w:t>
      </w:r>
      <w:r w:rsidR="00A016F9" w:rsidRPr="00385C81">
        <w:rPr>
          <w:rFonts w:ascii="Times New Roman" w:hAnsi="Times New Roman"/>
          <w:b w:val="0"/>
          <w:sz w:val="22"/>
          <w:szCs w:val="22"/>
          <w:lang w:val="en-GB"/>
        </w:rPr>
        <w:t>‘</w:t>
      </w:r>
      <w:r w:rsidR="00D84C87" w:rsidRPr="00385C81">
        <w:rPr>
          <w:rFonts w:ascii="Times New Roman" w:hAnsi="Times New Roman"/>
          <w:b w:val="0"/>
          <w:sz w:val="22"/>
          <w:szCs w:val="22"/>
          <w:lang w:val="en-GB"/>
        </w:rPr>
        <w:t>d</w:t>
      </w:r>
      <w:r w:rsidRPr="00385C81">
        <w:rPr>
          <w:rFonts w:ascii="Times New Roman" w:hAnsi="Times New Roman"/>
          <w:b w:val="0"/>
          <w:sz w:val="22"/>
          <w:szCs w:val="22"/>
          <w:lang w:val="en-GB"/>
        </w:rPr>
        <w:t xml:space="preserve">eclaration by the </w:t>
      </w:r>
      <w:r w:rsidR="00ED0176" w:rsidRPr="00385C81">
        <w:rPr>
          <w:rFonts w:ascii="Times New Roman" w:hAnsi="Times New Roman"/>
          <w:b w:val="0"/>
          <w:sz w:val="22"/>
          <w:szCs w:val="22"/>
          <w:lang w:val="en-GB"/>
        </w:rPr>
        <w:t>lead a</w:t>
      </w:r>
      <w:r w:rsidRPr="00385C81">
        <w:rPr>
          <w:rFonts w:ascii="Times New Roman" w:hAnsi="Times New Roman"/>
          <w:b w:val="0"/>
          <w:sz w:val="22"/>
          <w:szCs w:val="22"/>
          <w:lang w:val="en-GB"/>
        </w:rPr>
        <w:t>pplicant</w:t>
      </w:r>
      <w:r w:rsidR="00A016F9" w:rsidRPr="00385C81">
        <w:rPr>
          <w:rFonts w:ascii="Times New Roman" w:hAnsi="Times New Roman"/>
          <w:b w:val="0"/>
          <w:sz w:val="22"/>
          <w:szCs w:val="22"/>
          <w:lang w:val="en-GB"/>
        </w:rPr>
        <w:t>’</w:t>
      </w:r>
      <w:r w:rsidRPr="00385C81">
        <w:rPr>
          <w:rFonts w:ascii="Times New Roman" w:hAnsi="Times New Roman"/>
          <w:b w:val="0"/>
          <w:sz w:val="22"/>
          <w:szCs w:val="22"/>
          <w:lang w:val="en-GB"/>
        </w:rPr>
        <w:t xml:space="preserve"> sent together with the </w:t>
      </w:r>
      <w:r w:rsidR="000F59A0" w:rsidRPr="00385C81">
        <w:rPr>
          <w:rFonts w:ascii="Times New Roman" w:hAnsi="Times New Roman"/>
          <w:b w:val="0"/>
          <w:sz w:val="22"/>
          <w:szCs w:val="22"/>
          <w:lang w:val="en-GB"/>
        </w:rPr>
        <w:t xml:space="preserve">full </w:t>
      </w:r>
      <w:r w:rsidR="00EE4E75" w:rsidRPr="00385C81">
        <w:rPr>
          <w:rFonts w:ascii="Times New Roman" w:hAnsi="Times New Roman"/>
          <w:b w:val="0"/>
          <w:sz w:val="22"/>
          <w:szCs w:val="22"/>
          <w:lang w:val="en-GB"/>
        </w:rPr>
        <w:t>application.</w:t>
      </w:r>
    </w:p>
    <w:p w14:paraId="14CF7456" w14:textId="77777777" w:rsidR="00EE4E75" w:rsidRPr="00385C81" w:rsidRDefault="00EE4E75" w:rsidP="00EE4E75">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lang w:eastAsia="en-US"/>
        </w:rPr>
      </w:pPr>
      <w:r w:rsidRPr="00385C81">
        <w:rPr>
          <w:b/>
          <w:snapToGrid w:val="0"/>
          <w:color w:val="auto"/>
          <w:sz w:val="22"/>
          <w:szCs w:val="20"/>
          <w:lang w:eastAsia="en-US"/>
        </w:rPr>
        <w:t xml:space="preserve">To apply to this call for proposals organisations must register in PADOR and submit their application in PROSPECT (see section 2.2.2 of the guidelines). </w:t>
      </w:r>
      <w:r w:rsidRPr="00385C81">
        <w:rPr>
          <w:snapToGrid w:val="0"/>
          <w:color w:val="auto"/>
          <w:sz w:val="22"/>
          <w:szCs w:val="20"/>
          <w:lang w:eastAsia="en-US"/>
        </w:rPr>
        <w:t xml:space="preserve">The aim of PROSPECT is to increase the efficiency of the management of the call for proposals and to offer a better service to civil society organisations through a new panel of functionalities such as the on-line submission and the possibility to follow up online the status of their application. </w:t>
      </w:r>
    </w:p>
    <w:p w14:paraId="14CF7457" w14:textId="77777777" w:rsidR="00EE4E75" w:rsidRPr="00385C81" w:rsidRDefault="00381EDB" w:rsidP="00EE4E75">
      <w:pPr>
        <w:pStyle w:val="Subtitle"/>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en-GB"/>
        </w:rPr>
      </w:pPr>
      <w:r w:rsidRPr="00385C81">
        <w:rPr>
          <w:rFonts w:ascii="Times New Roman" w:hAnsi="Times New Roman"/>
          <w:b w:val="0"/>
          <w:sz w:val="22"/>
          <w:lang w:val="en-GB"/>
        </w:rPr>
        <w:t xml:space="preserve">All organisations may find more information regarding PROSPECT in the </w:t>
      </w:r>
      <w:hyperlink r:id="rId10" w:history="1">
        <w:r w:rsidRPr="00385C81">
          <w:rPr>
            <w:rStyle w:val="Hyperlink"/>
            <w:rFonts w:ascii="Times New Roman" w:hAnsi="Times New Roman"/>
            <w:b w:val="0"/>
            <w:sz w:val="22"/>
            <w:lang w:val="en-GB"/>
          </w:rPr>
          <w:t>user’s manual</w:t>
        </w:r>
      </w:hyperlink>
      <w:r w:rsidRPr="00385C81">
        <w:rPr>
          <w:rFonts w:ascii="Times New Roman" w:hAnsi="Times New Roman"/>
          <w:b w:val="0"/>
          <w:sz w:val="22"/>
          <w:lang w:val="en-GB"/>
        </w:rPr>
        <w:t xml:space="preserve"> and the </w:t>
      </w:r>
      <w:hyperlink r:id="rId11" w:history="1">
        <w:r w:rsidRPr="00385C81">
          <w:rPr>
            <w:rStyle w:val="Hyperlink"/>
            <w:rFonts w:ascii="Times New Roman" w:hAnsi="Times New Roman"/>
            <w:b w:val="0"/>
            <w:sz w:val="22"/>
            <w:lang w:val="en-GB"/>
          </w:rPr>
          <w:t>e-learning videos</w:t>
        </w:r>
      </w:hyperlink>
      <w:r w:rsidRPr="00385C81">
        <w:rPr>
          <w:rFonts w:ascii="Times New Roman" w:hAnsi="Times New Roman"/>
          <w:b w:val="0"/>
          <w:sz w:val="22"/>
          <w:lang w:val="en-GB"/>
        </w:rPr>
        <w:t>. You may also contact our technical support team via the online support form in PROSPECT</w:t>
      </w:r>
      <w:r w:rsidR="00EE4E75" w:rsidRPr="00385C81">
        <w:rPr>
          <w:rStyle w:val="FootnoteReference"/>
          <w:rFonts w:ascii="Times New Roman" w:hAnsi="Times New Roman"/>
          <w:b w:val="0"/>
          <w:lang w:val="en-GB"/>
        </w:rPr>
        <w:footnoteReference w:id="4"/>
      </w:r>
      <w:r w:rsidR="00EE4E75" w:rsidRPr="00385C81">
        <w:rPr>
          <w:rFonts w:ascii="Times New Roman" w:hAnsi="Times New Roman"/>
          <w:b w:val="0"/>
          <w:sz w:val="22"/>
          <w:lang w:val="en-GB"/>
        </w:rPr>
        <w:t>.</w:t>
      </w:r>
    </w:p>
    <w:p w14:paraId="14CF7458" w14:textId="77777777" w:rsidR="00EE4E75" w:rsidRPr="00385C81" w:rsidRDefault="00EE4E75" w:rsidP="00EE4E75">
      <w:pPr>
        <w:pStyle w:val="Subtitle"/>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en-GB"/>
        </w:rPr>
        <w:sectPr w:rsidR="00EE4E75" w:rsidRPr="00385C81" w:rsidSect="00DF6F65">
          <w:footerReference w:type="default" r:id="rId12"/>
          <w:footerReference w:type="first" r:id="rId13"/>
          <w:pgSz w:w="11906" w:h="16838" w:code="9"/>
          <w:pgMar w:top="907" w:right="1134" w:bottom="1134" w:left="1418" w:header="567" w:footer="544" w:gutter="0"/>
          <w:pgNumType w:start="1"/>
          <w:cols w:space="708"/>
          <w:titlePg/>
        </w:sectPr>
      </w:pPr>
    </w:p>
    <w:p w14:paraId="14CF7459" w14:textId="77777777" w:rsidR="0007408E" w:rsidRPr="00385C81" w:rsidRDefault="0007408E" w:rsidP="00EF1DCD">
      <w:pPr>
        <w:pageBreakBefore/>
        <w:spacing w:after="600"/>
        <w:jc w:val="center"/>
        <w:rPr>
          <w:sz w:val="32"/>
        </w:rPr>
      </w:pPr>
      <w:r w:rsidRPr="00385C81">
        <w:rPr>
          <w:sz w:val="32"/>
        </w:rPr>
        <w:lastRenderedPageBreak/>
        <w:t>Table of contents</w:t>
      </w:r>
    </w:p>
    <w:p w14:paraId="14CF745A" w14:textId="77777777" w:rsidR="00036F0B" w:rsidRPr="00385C81" w:rsidRDefault="00036F0B">
      <w:pPr>
        <w:pStyle w:val="TOC1"/>
        <w:rPr>
          <w:rFonts w:asciiTheme="minorHAnsi" w:eastAsiaTheme="minorEastAsia" w:hAnsiTheme="minorHAnsi"/>
          <w:b w:val="0"/>
          <w:caps w:val="0"/>
          <w:szCs w:val="22"/>
          <w:lang w:eastAsia="en-GB"/>
        </w:rPr>
      </w:pPr>
      <w:r w:rsidRPr="00385C81">
        <w:rPr>
          <w:b w:val="0"/>
          <w:caps w:val="0"/>
          <w:sz w:val="28"/>
          <w:szCs w:val="28"/>
        </w:rPr>
        <w:fldChar w:fldCharType="begin"/>
      </w:r>
      <w:r w:rsidRPr="00385C81">
        <w:rPr>
          <w:b w:val="0"/>
          <w:caps w:val="0"/>
          <w:sz w:val="28"/>
          <w:szCs w:val="28"/>
        </w:rPr>
        <w:instrText xml:space="preserve"> TOC \o "2-3" \h \z \t "Heading 1,1,Application1,1,Guidelines 1,1,Guidelines 2,2,Guidelines 3,3,Guidelines 4,4" </w:instrText>
      </w:r>
      <w:r w:rsidRPr="00385C81">
        <w:rPr>
          <w:b w:val="0"/>
          <w:caps w:val="0"/>
          <w:sz w:val="28"/>
          <w:szCs w:val="28"/>
        </w:rPr>
        <w:fldChar w:fldCharType="separate"/>
      </w:r>
      <w:hyperlink w:anchor="_Toc524593572" w:history="1">
        <w:r w:rsidRPr="00385C81">
          <w:rPr>
            <w:rStyle w:val="Hyperlink"/>
          </w:rPr>
          <w:t>1.</w:t>
        </w:r>
        <w:r w:rsidRPr="00385C81">
          <w:rPr>
            <w:rFonts w:asciiTheme="minorHAnsi" w:eastAsiaTheme="minorEastAsia" w:hAnsiTheme="minorHAnsi"/>
            <w:b w:val="0"/>
            <w:caps w:val="0"/>
            <w:szCs w:val="22"/>
            <w:lang w:eastAsia="en-GB"/>
          </w:rPr>
          <w:tab/>
        </w:r>
        <w:r w:rsidRPr="00385C81">
          <w:rPr>
            <w:rStyle w:val="Hyperlink"/>
          </w:rPr>
          <w:t>«Republic of Serbia EIDHR CBSS 2020»</w:t>
        </w:r>
        <w:r w:rsidRPr="00385C81">
          <w:rPr>
            <w:webHidden/>
          </w:rPr>
          <w:tab/>
        </w:r>
      </w:hyperlink>
    </w:p>
    <w:p w14:paraId="14CF745B" w14:textId="77777777" w:rsidR="00036F0B" w:rsidRPr="00385C81" w:rsidRDefault="007A4F71">
      <w:pPr>
        <w:pStyle w:val="TOC2"/>
        <w:rPr>
          <w:rFonts w:asciiTheme="minorHAnsi" w:eastAsiaTheme="minorEastAsia" w:hAnsiTheme="minorHAnsi"/>
          <w:szCs w:val="22"/>
          <w:lang w:eastAsia="en-GB"/>
        </w:rPr>
      </w:pPr>
      <w:hyperlink w:anchor="_Toc524593573" w:history="1">
        <w:r w:rsidR="00036F0B" w:rsidRPr="00385C81">
          <w:rPr>
            <w:rStyle w:val="Hyperlink"/>
          </w:rPr>
          <w:t>1.1.</w:t>
        </w:r>
        <w:r w:rsidR="00036F0B" w:rsidRPr="00385C81">
          <w:rPr>
            <w:rFonts w:asciiTheme="minorHAnsi" w:eastAsiaTheme="minorEastAsia" w:hAnsiTheme="minorHAnsi"/>
            <w:szCs w:val="22"/>
            <w:lang w:eastAsia="en-GB"/>
          </w:rPr>
          <w:tab/>
        </w:r>
        <w:r w:rsidR="00036F0B" w:rsidRPr="00385C81">
          <w:rPr>
            <w:rStyle w:val="Hyperlink"/>
          </w:rPr>
          <w:t>Background</w:t>
        </w:r>
        <w:r w:rsidR="00036F0B" w:rsidRPr="00385C81">
          <w:rPr>
            <w:webHidden/>
          </w:rPr>
          <w:tab/>
        </w:r>
        <w:r w:rsidR="00036F0B" w:rsidRPr="00385C81">
          <w:rPr>
            <w:webHidden/>
          </w:rPr>
          <w:fldChar w:fldCharType="begin"/>
        </w:r>
        <w:r w:rsidR="00036F0B" w:rsidRPr="00385C81">
          <w:rPr>
            <w:webHidden/>
          </w:rPr>
          <w:instrText xml:space="preserve"> PAGEREF _Toc524593573 \h </w:instrText>
        </w:r>
        <w:r w:rsidR="00036F0B" w:rsidRPr="00385C81">
          <w:rPr>
            <w:webHidden/>
          </w:rPr>
        </w:r>
        <w:r w:rsidR="00036F0B" w:rsidRPr="00385C81">
          <w:rPr>
            <w:webHidden/>
          </w:rPr>
          <w:fldChar w:fldCharType="separate"/>
        </w:r>
        <w:r w:rsidR="0071192D" w:rsidRPr="00385C81">
          <w:rPr>
            <w:webHidden/>
          </w:rPr>
          <w:t>4</w:t>
        </w:r>
        <w:r w:rsidR="00036F0B" w:rsidRPr="00385C81">
          <w:rPr>
            <w:webHidden/>
          </w:rPr>
          <w:fldChar w:fldCharType="end"/>
        </w:r>
      </w:hyperlink>
    </w:p>
    <w:p w14:paraId="14CF745C" w14:textId="77777777" w:rsidR="00036F0B" w:rsidRPr="00385C81" w:rsidRDefault="007A4F71">
      <w:pPr>
        <w:pStyle w:val="TOC2"/>
        <w:rPr>
          <w:rFonts w:asciiTheme="minorHAnsi" w:eastAsiaTheme="minorEastAsia" w:hAnsiTheme="minorHAnsi"/>
          <w:szCs w:val="22"/>
          <w:lang w:eastAsia="en-GB"/>
        </w:rPr>
      </w:pPr>
      <w:hyperlink w:anchor="_Toc524593574" w:history="1">
        <w:r w:rsidR="00036F0B" w:rsidRPr="00385C81">
          <w:rPr>
            <w:rStyle w:val="Hyperlink"/>
          </w:rPr>
          <w:t>1.2.</w:t>
        </w:r>
        <w:r w:rsidR="00036F0B" w:rsidRPr="00385C81">
          <w:rPr>
            <w:rFonts w:asciiTheme="minorHAnsi" w:eastAsiaTheme="minorEastAsia" w:hAnsiTheme="minorHAnsi"/>
            <w:szCs w:val="22"/>
            <w:lang w:eastAsia="en-GB"/>
          </w:rPr>
          <w:tab/>
        </w:r>
        <w:r w:rsidR="00036F0B" w:rsidRPr="00385C81">
          <w:rPr>
            <w:rStyle w:val="Hyperlink"/>
          </w:rPr>
          <w:t>Objectives of the programme and priority issues</w:t>
        </w:r>
        <w:r w:rsidR="00036F0B" w:rsidRPr="00385C81">
          <w:rPr>
            <w:webHidden/>
          </w:rPr>
          <w:tab/>
        </w:r>
        <w:r w:rsidR="00036F0B" w:rsidRPr="00385C81">
          <w:rPr>
            <w:webHidden/>
          </w:rPr>
          <w:fldChar w:fldCharType="begin"/>
        </w:r>
        <w:r w:rsidR="00036F0B" w:rsidRPr="00385C81">
          <w:rPr>
            <w:webHidden/>
          </w:rPr>
          <w:instrText xml:space="preserve"> PAGEREF _Toc524593574 \h </w:instrText>
        </w:r>
        <w:r w:rsidR="00036F0B" w:rsidRPr="00385C81">
          <w:rPr>
            <w:webHidden/>
          </w:rPr>
        </w:r>
        <w:r w:rsidR="00036F0B" w:rsidRPr="00385C81">
          <w:rPr>
            <w:webHidden/>
          </w:rPr>
          <w:fldChar w:fldCharType="separate"/>
        </w:r>
        <w:r w:rsidR="0071192D" w:rsidRPr="00385C81">
          <w:rPr>
            <w:webHidden/>
          </w:rPr>
          <w:t>4</w:t>
        </w:r>
        <w:r w:rsidR="00036F0B" w:rsidRPr="00385C81">
          <w:rPr>
            <w:webHidden/>
          </w:rPr>
          <w:fldChar w:fldCharType="end"/>
        </w:r>
      </w:hyperlink>
    </w:p>
    <w:p w14:paraId="14CF745D" w14:textId="77777777" w:rsidR="00036F0B" w:rsidRPr="00385C81" w:rsidRDefault="007A4F71">
      <w:pPr>
        <w:pStyle w:val="TOC2"/>
        <w:rPr>
          <w:rFonts w:asciiTheme="minorHAnsi" w:eastAsiaTheme="minorEastAsia" w:hAnsiTheme="minorHAnsi"/>
          <w:szCs w:val="22"/>
          <w:lang w:eastAsia="en-GB"/>
        </w:rPr>
      </w:pPr>
      <w:hyperlink w:anchor="_Toc524593575" w:history="1">
        <w:r w:rsidR="00036F0B" w:rsidRPr="00385C81">
          <w:rPr>
            <w:rStyle w:val="Hyperlink"/>
          </w:rPr>
          <w:t>1.3.</w:t>
        </w:r>
        <w:r w:rsidR="00036F0B" w:rsidRPr="00385C81">
          <w:rPr>
            <w:rFonts w:asciiTheme="minorHAnsi" w:eastAsiaTheme="minorEastAsia" w:hAnsiTheme="minorHAnsi"/>
            <w:szCs w:val="22"/>
            <w:lang w:eastAsia="en-GB"/>
          </w:rPr>
          <w:tab/>
        </w:r>
        <w:r w:rsidR="00036F0B" w:rsidRPr="00385C81">
          <w:rPr>
            <w:rStyle w:val="Hyperlink"/>
          </w:rPr>
          <w:t>Financial allocation provided by the contracting authority</w:t>
        </w:r>
        <w:r w:rsidR="00036F0B" w:rsidRPr="00385C81">
          <w:rPr>
            <w:webHidden/>
          </w:rPr>
          <w:tab/>
        </w:r>
        <w:r w:rsidR="00036F0B" w:rsidRPr="00385C81">
          <w:rPr>
            <w:webHidden/>
          </w:rPr>
          <w:fldChar w:fldCharType="begin"/>
        </w:r>
        <w:r w:rsidR="00036F0B" w:rsidRPr="00385C81">
          <w:rPr>
            <w:webHidden/>
          </w:rPr>
          <w:instrText xml:space="preserve"> PAGEREF _Toc524593575 \h </w:instrText>
        </w:r>
        <w:r w:rsidR="00036F0B" w:rsidRPr="00385C81">
          <w:rPr>
            <w:webHidden/>
          </w:rPr>
        </w:r>
        <w:r w:rsidR="00036F0B" w:rsidRPr="00385C81">
          <w:rPr>
            <w:webHidden/>
          </w:rPr>
          <w:fldChar w:fldCharType="separate"/>
        </w:r>
        <w:r w:rsidR="0071192D" w:rsidRPr="00385C81">
          <w:rPr>
            <w:webHidden/>
          </w:rPr>
          <w:t>4</w:t>
        </w:r>
        <w:r w:rsidR="00036F0B" w:rsidRPr="00385C81">
          <w:rPr>
            <w:webHidden/>
          </w:rPr>
          <w:fldChar w:fldCharType="end"/>
        </w:r>
      </w:hyperlink>
    </w:p>
    <w:p w14:paraId="14CF745E" w14:textId="77777777" w:rsidR="00036F0B" w:rsidRPr="00385C81" w:rsidRDefault="007A4F71">
      <w:pPr>
        <w:pStyle w:val="TOC1"/>
        <w:rPr>
          <w:rFonts w:asciiTheme="minorHAnsi" w:eastAsiaTheme="minorEastAsia" w:hAnsiTheme="minorHAnsi"/>
          <w:b w:val="0"/>
          <w:caps w:val="0"/>
          <w:szCs w:val="22"/>
          <w:lang w:eastAsia="en-GB"/>
        </w:rPr>
      </w:pPr>
      <w:hyperlink w:anchor="_Toc524593576" w:history="1">
        <w:r w:rsidR="00036F0B" w:rsidRPr="00385C81">
          <w:rPr>
            <w:rStyle w:val="Hyperlink"/>
          </w:rPr>
          <w:t>2.</w:t>
        </w:r>
        <w:r w:rsidR="00036F0B" w:rsidRPr="00385C81">
          <w:rPr>
            <w:rFonts w:asciiTheme="minorHAnsi" w:eastAsiaTheme="minorEastAsia" w:hAnsiTheme="minorHAnsi"/>
            <w:b w:val="0"/>
            <w:caps w:val="0"/>
            <w:szCs w:val="22"/>
            <w:lang w:eastAsia="en-GB"/>
          </w:rPr>
          <w:tab/>
        </w:r>
        <w:r w:rsidR="00036F0B" w:rsidRPr="00385C81">
          <w:rPr>
            <w:rStyle w:val="Hyperlink"/>
            <w:rFonts w:ascii="Times New Roman" w:hAnsi="Times New Roman"/>
          </w:rPr>
          <w:t>Rules FOR thIS call for proposalS</w:t>
        </w:r>
        <w:r w:rsidR="00036F0B" w:rsidRPr="00385C81">
          <w:rPr>
            <w:webHidden/>
          </w:rPr>
          <w:tab/>
        </w:r>
        <w:r w:rsidR="00036F0B" w:rsidRPr="00385C81">
          <w:rPr>
            <w:webHidden/>
          </w:rPr>
          <w:fldChar w:fldCharType="begin"/>
        </w:r>
        <w:r w:rsidR="00036F0B" w:rsidRPr="00385C81">
          <w:rPr>
            <w:webHidden/>
          </w:rPr>
          <w:instrText xml:space="preserve"> PAGEREF _Toc524593576 \h </w:instrText>
        </w:r>
        <w:r w:rsidR="00036F0B" w:rsidRPr="00385C81">
          <w:rPr>
            <w:webHidden/>
          </w:rPr>
        </w:r>
        <w:r w:rsidR="00036F0B" w:rsidRPr="00385C81">
          <w:rPr>
            <w:webHidden/>
          </w:rPr>
          <w:fldChar w:fldCharType="separate"/>
        </w:r>
        <w:r w:rsidR="0071192D" w:rsidRPr="00385C81">
          <w:rPr>
            <w:webHidden/>
          </w:rPr>
          <w:t>6</w:t>
        </w:r>
        <w:r w:rsidR="00036F0B" w:rsidRPr="00385C81">
          <w:rPr>
            <w:webHidden/>
          </w:rPr>
          <w:fldChar w:fldCharType="end"/>
        </w:r>
      </w:hyperlink>
    </w:p>
    <w:p w14:paraId="14CF745F" w14:textId="77777777" w:rsidR="00036F0B" w:rsidRPr="00385C81" w:rsidRDefault="007A4F71">
      <w:pPr>
        <w:pStyle w:val="TOC2"/>
        <w:rPr>
          <w:rFonts w:asciiTheme="minorHAnsi" w:eastAsiaTheme="minorEastAsia" w:hAnsiTheme="minorHAnsi"/>
          <w:szCs w:val="22"/>
          <w:lang w:eastAsia="en-GB"/>
        </w:rPr>
      </w:pPr>
      <w:hyperlink w:anchor="_Toc524593577" w:history="1">
        <w:r w:rsidR="00036F0B" w:rsidRPr="00385C81">
          <w:rPr>
            <w:rStyle w:val="Hyperlink"/>
          </w:rPr>
          <w:t>2.1.</w:t>
        </w:r>
        <w:r w:rsidR="00036F0B" w:rsidRPr="00385C81">
          <w:rPr>
            <w:rFonts w:asciiTheme="minorHAnsi" w:eastAsiaTheme="minorEastAsia" w:hAnsiTheme="minorHAnsi"/>
            <w:szCs w:val="22"/>
            <w:lang w:eastAsia="en-GB"/>
          </w:rPr>
          <w:tab/>
        </w:r>
        <w:r w:rsidR="00036F0B" w:rsidRPr="00385C81">
          <w:rPr>
            <w:rStyle w:val="Hyperlink"/>
          </w:rPr>
          <w:t>Eligibility criteria</w:t>
        </w:r>
        <w:r w:rsidR="00036F0B" w:rsidRPr="00385C81">
          <w:rPr>
            <w:webHidden/>
          </w:rPr>
          <w:tab/>
        </w:r>
        <w:r w:rsidR="00036F0B" w:rsidRPr="00385C81">
          <w:rPr>
            <w:webHidden/>
          </w:rPr>
          <w:fldChar w:fldCharType="begin"/>
        </w:r>
        <w:r w:rsidR="00036F0B" w:rsidRPr="00385C81">
          <w:rPr>
            <w:webHidden/>
          </w:rPr>
          <w:instrText xml:space="preserve"> PAGEREF _Toc524593577 \h </w:instrText>
        </w:r>
        <w:r w:rsidR="00036F0B" w:rsidRPr="00385C81">
          <w:rPr>
            <w:webHidden/>
          </w:rPr>
        </w:r>
        <w:r w:rsidR="00036F0B" w:rsidRPr="00385C81">
          <w:rPr>
            <w:webHidden/>
          </w:rPr>
          <w:fldChar w:fldCharType="separate"/>
        </w:r>
        <w:r w:rsidR="0071192D" w:rsidRPr="00385C81">
          <w:rPr>
            <w:webHidden/>
          </w:rPr>
          <w:t>6</w:t>
        </w:r>
        <w:r w:rsidR="00036F0B" w:rsidRPr="00385C81">
          <w:rPr>
            <w:webHidden/>
          </w:rPr>
          <w:fldChar w:fldCharType="end"/>
        </w:r>
      </w:hyperlink>
    </w:p>
    <w:p w14:paraId="14CF7460" w14:textId="77777777" w:rsidR="00036F0B" w:rsidRPr="00385C81" w:rsidRDefault="007A4F71">
      <w:pPr>
        <w:pStyle w:val="TOC3"/>
        <w:rPr>
          <w:rFonts w:asciiTheme="minorHAnsi" w:eastAsiaTheme="minorEastAsia" w:hAnsiTheme="minorHAnsi"/>
          <w:noProof w:val="0"/>
          <w:sz w:val="22"/>
          <w:szCs w:val="22"/>
          <w:lang w:eastAsia="en-GB"/>
        </w:rPr>
      </w:pPr>
      <w:hyperlink w:anchor="_Toc524593578" w:history="1">
        <w:r w:rsidR="00036F0B" w:rsidRPr="00385C81">
          <w:rPr>
            <w:rStyle w:val="Hyperlink"/>
            <w:rFonts w:ascii="Times New Roman Bold" w:hAnsi="Times New Roman Bold"/>
            <w:noProof w:val="0"/>
          </w:rPr>
          <w:t>2.1.1.</w:t>
        </w:r>
        <w:r w:rsidR="00036F0B" w:rsidRPr="00385C81">
          <w:rPr>
            <w:rFonts w:asciiTheme="minorHAnsi" w:eastAsiaTheme="minorEastAsia" w:hAnsiTheme="minorHAnsi"/>
            <w:noProof w:val="0"/>
            <w:sz w:val="22"/>
            <w:szCs w:val="22"/>
            <w:lang w:eastAsia="en-GB"/>
          </w:rPr>
          <w:tab/>
        </w:r>
        <w:r w:rsidR="00036F0B" w:rsidRPr="00385C81">
          <w:rPr>
            <w:rStyle w:val="Hyperlink"/>
            <w:noProof w:val="0"/>
          </w:rPr>
          <w:t>Eligibility of applicants (i.e. lead applicant and co-applicant(s))</w:t>
        </w:r>
        <w:r w:rsidR="00036F0B" w:rsidRPr="00385C81">
          <w:rPr>
            <w:noProof w:val="0"/>
            <w:webHidden/>
          </w:rPr>
          <w:tab/>
        </w:r>
        <w:r w:rsidR="00036F0B" w:rsidRPr="00385C81">
          <w:rPr>
            <w:noProof w:val="0"/>
            <w:webHidden/>
          </w:rPr>
          <w:fldChar w:fldCharType="begin"/>
        </w:r>
        <w:r w:rsidR="00036F0B" w:rsidRPr="00385C81">
          <w:rPr>
            <w:noProof w:val="0"/>
            <w:webHidden/>
          </w:rPr>
          <w:instrText xml:space="preserve"> PAGEREF _Toc524593578 \h </w:instrText>
        </w:r>
        <w:r w:rsidR="00036F0B" w:rsidRPr="00385C81">
          <w:rPr>
            <w:noProof w:val="0"/>
            <w:webHidden/>
          </w:rPr>
        </w:r>
        <w:r w:rsidR="00036F0B" w:rsidRPr="00385C81">
          <w:rPr>
            <w:noProof w:val="0"/>
            <w:webHidden/>
          </w:rPr>
          <w:fldChar w:fldCharType="separate"/>
        </w:r>
        <w:r w:rsidR="0071192D" w:rsidRPr="00385C81">
          <w:rPr>
            <w:noProof w:val="0"/>
            <w:webHidden/>
          </w:rPr>
          <w:t>6</w:t>
        </w:r>
        <w:r w:rsidR="00036F0B" w:rsidRPr="00385C81">
          <w:rPr>
            <w:noProof w:val="0"/>
            <w:webHidden/>
          </w:rPr>
          <w:fldChar w:fldCharType="end"/>
        </w:r>
      </w:hyperlink>
    </w:p>
    <w:p w14:paraId="14CF7461" w14:textId="77777777" w:rsidR="00036F0B" w:rsidRPr="00385C81" w:rsidRDefault="007A4F71">
      <w:pPr>
        <w:pStyle w:val="TOC3"/>
        <w:rPr>
          <w:rFonts w:asciiTheme="minorHAnsi" w:eastAsiaTheme="minorEastAsia" w:hAnsiTheme="minorHAnsi"/>
          <w:noProof w:val="0"/>
          <w:sz w:val="22"/>
          <w:szCs w:val="22"/>
          <w:lang w:eastAsia="en-GB"/>
        </w:rPr>
      </w:pPr>
      <w:hyperlink w:anchor="_Toc524593579" w:history="1">
        <w:r w:rsidR="00036F0B" w:rsidRPr="00385C81">
          <w:rPr>
            <w:rStyle w:val="Hyperlink"/>
            <w:rFonts w:ascii="Times New Roman Bold" w:hAnsi="Times New Roman Bold"/>
            <w:noProof w:val="0"/>
          </w:rPr>
          <w:t>2.1.2.</w:t>
        </w:r>
        <w:r w:rsidR="00036F0B" w:rsidRPr="00385C81">
          <w:rPr>
            <w:rFonts w:asciiTheme="minorHAnsi" w:eastAsiaTheme="minorEastAsia" w:hAnsiTheme="minorHAnsi"/>
            <w:noProof w:val="0"/>
            <w:sz w:val="22"/>
            <w:szCs w:val="22"/>
            <w:lang w:eastAsia="en-GB"/>
          </w:rPr>
          <w:tab/>
        </w:r>
        <w:r w:rsidR="00036F0B" w:rsidRPr="00385C81">
          <w:rPr>
            <w:rStyle w:val="Hyperlink"/>
            <w:noProof w:val="0"/>
          </w:rPr>
          <w:t>Affiliated entities</w:t>
        </w:r>
        <w:r w:rsidR="00036F0B" w:rsidRPr="00385C81">
          <w:rPr>
            <w:noProof w:val="0"/>
            <w:webHidden/>
          </w:rPr>
          <w:tab/>
        </w:r>
        <w:r w:rsidR="00036F0B" w:rsidRPr="00385C81">
          <w:rPr>
            <w:noProof w:val="0"/>
            <w:webHidden/>
          </w:rPr>
          <w:fldChar w:fldCharType="begin"/>
        </w:r>
        <w:r w:rsidR="00036F0B" w:rsidRPr="00385C81">
          <w:rPr>
            <w:noProof w:val="0"/>
            <w:webHidden/>
          </w:rPr>
          <w:instrText xml:space="preserve"> PAGEREF _Toc524593579 \h </w:instrText>
        </w:r>
        <w:r w:rsidR="00036F0B" w:rsidRPr="00385C81">
          <w:rPr>
            <w:noProof w:val="0"/>
            <w:webHidden/>
          </w:rPr>
        </w:r>
        <w:r w:rsidR="00036F0B" w:rsidRPr="00385C81">
          <w:rPr>
            <w:noProof w:val="0"/>
            <w:webHidden/>
          </w:rPr>
          <w:fldChar w:fldCharType="separate"/>
        </w:r>
        <w:r w:rsidR="0071192D" w:rsidRPr="00385C81">
          <w:rPr>
            <w:noProof w:val="0"/>
            <w:webHidden/>
          </w:rPr>
          <w:t>8</w:t>
        </w:r>
        <w:r w:rsidR="00036F0B" w:rsidRPr="00385C81">
          <w:rPr>
            <w:noProof w:val="0"/>
            <w:webHidden/>
          </w:rPr>
          <w:fldChar w:fldCharType="end"/>
        </w:r>
      </w:hyperlink>
    </w:p>
    <w:p w14:paraId="14CF7462" w14:textId="77777777" w:rsidR="00036F0B" w:rsidRPr="00385C81" w:rsidRDefault="007A4F71">
      <w:pPr>
        <w:pStyle w:val="TOC3"/>
        <w:rPr>
          <w:rFonts w:asciiTheme="minorHAnsi" w:eastAsiaTheme="minorEastAsia" w:hAnsiTheme="minorHAnsi"/>
          <w:noProof w:val="0"/>
          <w:sz w:val="22"/>
          <w:szCs w:val="22"/>
          <w:lang w:eastAsia="en-GB"/>
        </w:rPr>
      </w:pPr>
      <w:hyperlink w:anchor="_Toc524593580" w:history="1">
        <w:r w:rsidR="00036F0B" w:rsidRPr="00385C81">
          <w:rPr>
            <w:rStyle w:val="Hyperlink"/>
            <w:rFonts w:ascii="Times New Roman Bold" w:hAnsi="Times New Roman Bold"/>
            <w:noProof w:val="0"/>
          </w:rPr>
          <w:t>2.1.3.</w:t>
        </w:r>
        <w:r w:rsidR="00036F0B" w:rsidRPr="00385C81">
          <w:rPr>
            <w:rFonts w:asciiTheme="minorHAnsi" w:eastAsiaTheme="minorEastAsia" w:hAnsiTheme="minorHAnsi"/>
            <w:noProof w:val="0"/>
            <w:sz w:val="22"/>
            <w:szCs w:val="22"/>
            <w:lang w:eastAsia="en-GB"/>
          </w:rPr>
          <w:tab/>
        </w:r>
        <w:r w:rsidR="00036F0B" w:rsidRPr="00385C81">
          <w:rPr>
            <w:rStyle w:val="Hyperlink"/>
            <w:noProof w:val="0"/>
          </w:rPr>
          <w:t>Associates and contractors</w:t>
        </w:r>
        <w:r w:rsidR="00036F0B" w:rsidRPr="00385C81">
          <w:rPr>
            <w:noProof w:val="0"/>
            <w:webHidden/>
          </w:rPr>
          <w:tab/>
        </w:r>
        <w:r w:rsidR="00036F0B" w:rsidRPr="00385C81">
          <w:rPr>
            <w:noProof w:val="0"/>
            <w:webHidden/>
          </w:rPr>
          <w:fldChar w:fldCharType="begin"/>
        </w:r>
        <w:r w:rsidR="00036F0B" w:rsidRPr="00385C81">
          <w:rPr>
            <w:noProof w:val="0"/>
            <w:webHidden/>
          </w:rPr>
          <w:instrText xml:space="preserve"> PAGEREF _Toc524593580 \h </w:instrText>
        </w:r>
        <w:r w:rsidR="00036F0B" w:rsidRPr="00385C81">
          <w:rPr>
            <w:noProof w:val="0"/>
            <w:webHidden/>
          </w:rPr>
        </w:r>
        <w:r w:rsidR="00036F0B" w:rsidRPr="00385C81">
          <w:rPr>
            <w:noProof w:val="0"/>
            <w:webHidden/>
          </w:rPr>
          <w:fldChar w:fldCharType="separate"/>
        </w:r>
        <w:r w:rsidR="0071192D" w:rsidRPr="00385C81">
          <w:rPr>
            <w:noProof w:val="0"/>
            <w:webHidden/>
          </w:rPr>
          <w:t>10</w:t>
        </w:r>
        <w:r w:rsidR="00036F0B" w:rsidRPr="00385C81">
          <w:rPr>
            <w:noProof w:val="0"/>
            <w:webHidden/>
          </w:rPr>
          <w:fldChar w:fldCharType="end"/>
        </w:r>
      </w:hyperlink>
    </w:p>
    <w:p w14:paraId="14CF7463" w14:textId="77777777" w:rsidR="00036F0B" w:rsidRPr="00385C81" w:rsidRDefault="007A4F71">
      <w:pPr>
        <w:pStyle w:val="TOC3"/>
        <w:rPr>
          <w:rFonts w:asciiTheme="minorHAnsi" w:eastAsiaTheme="minorEastAsia" w:hAnsiTheme="minorHAnsi"/>
          <w:noProof w:val="0"/>
          <w:sz w:val="22"/>
          <w:szCs w:val="22"/>
          <w:lang w:eastAsia="en-GB"/>
        </w:rPr>
      </w:pPr>
      <w:hyperlink w:anchor="_Toc524593581" w:history="1">
        <w:r w:rsidR="00036F0B" w:rsidRPr="00385C81">
          <w:rPr>
            <w:rStyle w:val="Hyperlink"/>
            <w:rFonts w:ascii="Times New Roman Bold" w:hAnsi="Times New Roman Bold"/>
            <w:noProof w:val="0"/>
          </w:rPr>
          <w:t>2.1.4.</w:t>
        </w:r>
        <w:r w:rsidR="00036F0B" w:rsidRPr="00385C81">
          <w:rPr>
            <w:rFonts w:asciiTheme="minorHAnsi" w:eastAsiaTheme="minorEastAsia" w:hAnsiTheme="minorHAnsi"/>
            <w:noProof w:val="0"/>
            <w:sz w:val="22"/>
            <w:szCs w:val="22"/>
            <w:lang w:eastAsia="en-GB"/>
          </w:rPr>
          <w:tab/>
        </w:r>
        <w:r w:rsidR="00036F0B" w:rsidRPr="00385C81">
          <w:rPr>
            <w:rStyle w:val="Hyperlink"/>
            <w:noProof w:val="0"/>
          </w:rPr>
          <w:t>Eligible actions: actions for which an application may be made</w:t>
        </w:r>
        <w:r w:rsidR="00036F0B" w:rsidRPr="00385C81">
          <w:rPr>
            <w:noProof w:val="0"/>
            <w:webHidden/>
          </w:rPr>
          <w:tab/>
        </w:r>
        <w:r w:rsidR="00036F0B" w:rsidRPr="00385C81">
          <w:rPr>
            <w:noProof w:val="0"/>
            <w:webHidden/>
          </w:rPr>
          <w:fldChar w:fldCharType="begin"/>
        </w:r>
        <w:r w:rsidR="00036F0B" w:rsidRPr="00385C81">
          <w:rPr>
            <w:noProof w:val="0"/>
            <w:webHidden/>
          </w:rPr>
          <w:instrText xml:space="preserve"> PAGEREF _Toc524593581 \h </w:instrText>
        </w:r>
        <w:r w:rsidR="00036F0B" w:rsidRPr="00385C81">
          <w:rPr>
            <w:noProof w:val="0"/>
            <w:webHidden/>
          </w:rPr>
        </w:r>
        <w:r w:rsidR="00036F0B" w:rsidRPr="00385C81">
          <w:rPr>
            <w:noProof w:val="0"/>
            <w:webHidden/>
          </w:rPr>
          <w:fldChar w:fldCharType="separate"/>
        </w:r>
        <w:r w:rsidR="0071192D" w:rsidRPr="00385C81">
          <w:rPr>
            <w:noProof w:val="0"/>
            <w:webHidden/>
          </w:rPr>
          <w:t>10</w:t>
        </w:r>
        <w:r w:rsidR="00036F0B" w:rsidRPr="00385C81">
          <w:rPr>
            <w:noProof w:val="0"/>
            <w:webHidden/>
          </w:rPr>
          <w:fldChar w:fldCharType="end"/>
        </w:r>
      </w:hyperlink>
    </w:p>
    <w:p w14:paraId="14CF7464" w14:textId="77777777" w:rsidR="00036F0B" w:rsidRPr="00385C81" w:rsidRDefault="007A4F71">
      <w:pPr>
        <w:pStyle w:val="TOC3"/>
        <w:rPr>
          <w:rFonts w:asciiTheme="minorHAnsi" w:eastAsiaTheme="minorEastAsia" w:hAnsiTheme="minorHAnsi"/>
          <w:noProof w:val="0"/>
          <w:sz w:val="22"/>
          <w:szCs w:val="22"/>
          <w:lang w:eastAsia="en-GB"/>
        </w:rPr>
      </w:pPr>
      <w:hyperlink w:anchor="_Toc524593582" w:history="1">
        <w:r w:rsidR="00036F0B" w:rsidRPr="00385C81">
          <w:rPr>
            <w:rStyle w:val="Hyperlink"/>
            <w:rFonts w:ascii="Times New Roman Bold" w:hAnsi="Times New Roman Bold"/>
            <w:noProof w:val="0"/>
          </w:rPr>
          <w:t>2.1.5.</w:t>
        </w:r>
        <w:r w:rsidR="00036F0B" w:rsidRPr="00385C81">
          <w:rPr>
            <w:rFonts w:asciiTheme="minorHAnsi" w:eastAsiaTheme="minorEastAsia" w:hAnsiTheme="minorHAnsi"/>
            <w:noProof w:val="0"/>
            <w:sz w:val="22"/>
            <w:szCs w:val="22"/>
            <w:lang w:eastAsia="en-GB"/>
          </w:rPr>
          <w:tab/>
        </w:r>
        <w:r w:rsidR="00036F0B" w:rsidRPr="00385C81">
          <w:rPr>
            <w:rStyle w:val="Hyperlink"/>
            <w:noProof w:val="0"/>
          </w:rPr>
          <w:t>Eligibility of costs: costs that can be included</w:t>
        </w:r>
        <w:r w:rsidR="00036F0B" w:rsidRPr="00385C81">
          <w:rPr>
            <w:noProof w:val="0"/>
            <w:webHidden/>
          </w:rPr>
          <w:tab/>
        </w:r>
        <w:r w:rsidR="00036F0B" w:rsidRPr="00385C81">
          <w:rPr>
            <w:noProof w:val="0"/>
            <w:webHidden/>
          </w:rPr>
          <w:fldChar w:fldCharType="begin"/>
        </w:r>
        <w:r w:rsidR="00036F0B" w:rsidRPr="00385C81">
          <w:rPr>
            <w:noProof w:val="0"/>
            <w:webHidden/>
          </w:rPr>
          <w:instrText xml:space="preserve"> PAGEREF _Toc524593582 \h </w:instrText>
        </w:r>
        <w:r w:rsidR="00036F0B" w:rsidRPr="00385C81">
          <w:rPr>
            <w:noProof w:val="0"/>
            <w:webHidden/>
          </w:rPr>
        </w:r>
        <w:r w:rsidR="00036F0B" w:rsidRPr="00385C81">
          <w:rPr>
            <w:noProof w:val="0"/>
            <w:webHidden/>
          </w:rPr>
          <w:fldChar w:fldCharType="separate"/>
        </w:r>
        <w:r w:rsidR="0071192D" w:rsidRPr="00385C81">
          <w:rPr>
            <w:noProof w:val="0"/>
            <w:webHidden/>
          </w:rPr>
          <w:t>12</w:t>
        </w:r>
        <w:r w:rsidR="00036F0B" w:rsidRPr="00385C81">
          <w:rPr>
            <w:noProof w:val="0"/>
            <w:webHidden/>
          </w:rPr>
          <w:fldChar w:fldCharType="end"/>
        </w:r>
      </w:hyperlink>
    </w:p>
    <w:p w14:paraId="14CF7465" w14:textId="77777777" w:rsidR="00036F0B" w:rsidRPr="00385C81" w:rsidRDefault="007A4F71">
      <w:pPr>
        <w:pStyle w:val="TOC2"/>
        <w:rPr>
          <w:rFonts w:asciiTheme="minorHAnsi" w:eastAsiaTheme="minorEastAsia" w:hAnsiTheme="minorHAnsi"/>
          <w:szCs w:val="22"/>
          <w:lang w:eastAsia="en-GB"/>
        </w:rPr>
      </w:pPr>
      <w:hyperlink w:anchor="_Toc524593583" w:history="1">
        <w:r w:rsidR="00036F0B" w:rsidRPr="00385C81">
          <w:rPr>
            <w:rStyle w:val="Hyperlink"/>
          </w:rPr>
          <w:t>2.2.</w:t>
        </w:r>
        <w:r w:rsidR="00036F0B" w:rsidRPr="00385C81">
          <w:rPr>
            <w:rFonts w:asciiTheme="minorHAnsi" w:eastAsiaTheme="minorEastAsia" w:hAnsiTheme="minorHAnsi"/>
            <w:szCs w:val="22"/>
            <w:lang w:eastAsia="en-GB"/>
          </w:rPr>
          <w:tab/>
        </w:r>
        <w:r w:rsidR="00036F0B" w:rsidRPr="00385C81">
          <w:rPr>
            <w:rStyle w:val="Hyperlink"/>
          </w:rPr>
          <w:t>How to apply and the procedures to follow</w:t>
        </w:r>
        <w:r w:rsidR="00036F0B" w:rsidRPr="00385C81">
          <w:rPr>
            <w:webHidden/>
          </w:rPr>
          <w:tab/>
        </w:r>
        <w:r w:rsidR="00036F0B" w:rsidRPr="00385C81">
          <w:rPr>
            <w:webHidden/>
          </w:rPr>
          <w:fldChar w:fldCharType="begin"/>
        </w:r>
        <w:r w:rsidR="00036F0B" w:rsidRPr="00385C81">
          <w:rPr>
            <w:webHidden/>
          </w:rPr>
          <w:instrText xml:space="preserve"> PAGEREF _Toc524593583 \h </w:instrText>
        </w:r>
        <w:r w:rsidR="00036F0B" w:rsidRPr="00385C81">
          <w:rPr>
            <w:webHidden/>
          </w:rPr>
        </w:r>
        <w:r w:rsidR="00036F0B" w:rsidRPr="00385C81">
          <w:rPr>
            <w:webHidden/>
          </w:rPr>
          <w:fldChar w:fldCharType="separate"/>
        </w:r>
        <w:r w:rsidR="0071192D" w:rsidRPr="00385C81">
          <w:rPr>
            <w:webHidden/>
          </w:rPr>
          <w:t>17</w:t>
        </w:r>
        <w:r w:rsidR="00036F0B" w:rsidRPr="00385C81">
          <w:rPr>
            <w:webHidden/>
          </w:rPr>
          <w:fldChar w:fldCharType="end"/>
        </w:r>
      </w:hyperlink>
    </w:p>
    <w:p w14:paraId="14CF7466" w14:textId="77777777" w:rsidR="00036F0B" w:rsidRPr="00385C81" w:rsidRDefault="007A4F71">
      <w:pPr>
        <w:pStyle w:val="TOC3"/>
        <w:rPr>
          <w:rFonts w:asciiTheme="minorHAnsi" w:eastAsiaTheme="minorEastAsia" w:hAnsiTheme="minorHAnsi"/>
          <w:noProof w:val="0"/>
          <w:sz w:val="22"/>
          <w:szCs w:val="22"/>
          <w:lang w:eastAsia="en-GB"/>
        </w:rPr>
      </w:pPr>
      <w:hyperlink w:anchor="_Toc524593584" w:history="1">
        <w:r w:rsidR="00036F0B" w:rsidRPr="00385C81">
          <w:rPr>
            <w:rStyle w:val="Hyperlink"/>
            <w:rFonts w:ascii="Times New Roman Bold" w:hAnsi="Times New Roman Bold"/>
            <w:noProof w:val="0"/>
          </w:rPr>
          <w:t>2.2.1.</w:t>
        </w:r>
        <w:r w:rsidR="00036F0B" w:rsidRPr="00385C81">
          <w:rPr>
            <w:rFonts w:asciiTheme="minorHAnsi" w:eastAsiaTheme="minorEastAsia" w:hAnsiTheme="minorHAnsi"/>
            <w:noProof w:val="0"/>
            <w:sz w:val="22"/>
            <w:szCs w:val="22"/>
            <w:lang w:eastAsia="en-GB"/>
          </w:rPr>
          <w:tab/>
        </w:r>
        <w:r w:rsidR="00036F0B" w:rsidRPr="00385C81">
          <w:rPr>
            <w:rStyle w:val="Hyperlink"/>
            <w:noProof w:val="0"/>
          </w:rPr>
          <w:t>Concept note content</w:t>
        </w:r>
        <w:r w:rsidR="00036F0B" w:rsidRPr="00385C81">
          <w:rPr>
            <w:noProof w:val="0"/>
            <w:webHidden/>
          </w:rPr>
          <w:tab/>
        </w:r>
        <w:r w:rsidR="00036F0B" w:rsidRPr="00385C81">
          <w:rPr>
            <w:noProof w:val="0"/>
            <w:webHidden/>
          </w:rPr>
          <w:fldChar w:fldCharType="begin"/>
        </w:r>
        <w:r w:rsidR="00036F0B" w:rsidRPr="00385C81">
          <w:rPr>
            <w:noProof w:val="0"/>
            <w:webHidden/>
          </w:rPr>
          <w:instrText xml:space="preserve"> PAGEREF _Toc524593584 \h </w:instrText>
        </w:r>
        <w:r w:rsidR="00036F0B" w:rsidRPr="00385C81">
          <w:rPr>
            <w:noProof w:val="0"/>
            <w:webHidden/>
          </w:rPr>
        </w:r>
        <w:r w:rsidR="00036F0B" w:rsidRPr="00385C81">
          <w:rPr>
            <w:noProof w:val="0"/>
            <w:webHidden/>
          </w:rPr>
          <w:fldChar w:fldCharType="separate"/>
        </w:r>
        <w:r w:rsidR="0071192D" w:rsidRPr="00385C81">
          <w:rPr>
            <w:noProof w:val="0"/>
            <w:webHidden/>
          </w:rPr>
          <w:t>18</w:t>
        </w:r>
        <w:r w:rsidR="00036F0B" w:rsidRPr="00385C81">
          <w:rPr>
            <w:noProof w:val="0"/>
            <w:webHidden/>
          </w:rPr>
          <w:fldChar w:fldCharType="end"/>
        </w:r>
      </w:hyperlink>
    </w:p>
    <w:p w14:paraId="14CF7467" w14:textId="77777777" w:rsidR="00036F0B" w:rsidRPr="00385C81" w:rsidRDefault="007A4F71">
      <w:pPr>
        <w:pStyle w:val="TOC3"/>
        <w:rPr>
          <w:rFonts w:asciiTheme="minorHAnsi" w:eastAsiaTheme="minorEastAsia" w:hAnsiTheme="minorHAnsi"/>
          <w:noProof w:val="0"/>
          <w:sz w:val="22"/>
          <w:szCs w:val="22"/>
          <w:lang w:eastAsia="en-GB"/>
        </w:rPr>
      </w:pPr>
      <w:hyperlink w:anchor="_Toc524593585" w:history="1">
        <w:r w:rsidR="00036F0B" w:rsidRPr="00385C81">
          <w:rPr>
            <w:rStyle w:val="Hyperlink"/>
            <w:rFonts w:ascii="Times New Roman Bold" w:hAnsi="Times New Roman Bold"/>
            <w:noProof w:val="0"/>
          </w:rPr>
          <w:t>2.2.2.</w:t>
        </w:r>
        <w:r w:rsidR="00036F0B" w:rsidRPr="00385C81">
          <w:rPr>
            <w:rFonts w:asciiTheme="minorHAnsi" w:eastAsiaTheme="minorEastAsia" w:hAnsiTheme="minorHAnsi"/>
            <w:noProof w:val="0"/>
            <w:sz w:val="22"/>
            <w:szCs w:val="22"/>
            <w:lang w:eastAsia="en-GB"/>
          </w:rPr>
          <w:tab/>
        </w:r>
        <w:r w:rsidR="00036F0B" w:rsidRPr="00385C81">
          <w:rPr>
            <w:rStyle w:val="Hyperlink"/>
            <w:noProof w:val="0"/>
          </w:rPr>
          <w:t>Where and how to send concept notes</w:t>
        </w:r>
        <w:r w:rsidR="00036F0B" w:rsidRPr="00385C81">
          <w:rPr>
            <w:noProof w:val="0"/>
            <w:webHidden/>
          </w:rPr>
          <w:tab/>
        </w:r>
        <w:r w:rsidR="00036F0B" w:rsidRPr="00385C81">
          <w:rPr>
            <w:noProof w:val="0"/>
            <w:webHidden/>
          </w:rPr>
          <w:fldChar w:fldCharType="begin"/>
        </w:r>
        <w:r w:rsidR="00036F0B" w:rsidRPr="00385C81">
          <w:rPr>
            <w:noProof w:val="0"/>
            <w:webHidden/>
          </w:rPr>
          <w:instrText xml:space="preserve"> PAGEREF _Toc524593585 \h </w:instrText>
        </w:r>
        <w:r w:rsidR="00036F0B" w:rsidRPr="00385C81">
          <w:rPr>
            <w:noProof w:val="0"/>
            <w:webHidden/>
          </w:rPr>
        </w:r>
        <w:r w:rsidR="00036F0B" w:rsidRPr="00385C81">
          <w:rPr>
            <w:noProof w:val="0"/>
            <w:webHidden/>
          </w:rPr>
          <w:fldChar w:fldCharType="separate"/>
        </w:r>
        <w:r w:rsidR="0071192D" w:rsidRPr="00385C81">
          <w:rPr>
            <w:noProof w:val="0"/>
            <w:webHidden/>
          </w:rPr>
          <w:t>18</w:t>
        </w:r>
        <w:r w:rsidR="00036F0B" w:rsidRPr="00385C81">
          <w:rPr>
            <w:noProof w:val="0"/>
            <w:webHidden/>
          </w:rPr>
          <w:fldChar w:fldCharType="end"/>
        </w:r>
      </w:hyperlink>
    </w:p>
    <w:p w14:paraId="14CF7468" w14:textId="77777777" w:rsidR="00036F0B" w:rsidRPr="00385C81" w:rsidRDefault="007A4F71">
      <w:pPr>
        <w:pStyle w:val="TOC3"/>
        <w:rPr>
          <w:rFonts w:asciiTheme="minorHAnsi" w:eastAsiaTheme="minorEastAsia" w:hAnsiTheme="minorHAnsi"/>
          <w:noProof w:val="0"/>
          <w:sz w:val="22"/>
          <w:szCs w:val="22"/>
          <w:lang w:eastAsia="en-GB"/>
        </w:rPr>
      </w:pPr>
      <w:hyperlink w:anchor="_Toc524593586" w:history="1">
        <w:r w:rsidR="00036F0B" w:rsidRPr="00385C81">
          <w:rPr>
            <w:rStyle w:val="Hyperlink"/>
            <w:rFonts w:ascii="Times New Roman Bold" w:hAnsi="Times New Roman Bold"/>
            <w:noProof w:val="0"/>
          </w:rPr>
          <w:t>2.2.3.</w:t>
        </w:r>
        <w:r w:rsidR="00036F0B" w:rsidRPr="00385C81">
          <w:rPr>
            <w:rFonts w:asciiTheme="minorHAnsi" w:eastAsiaTheme="minorEastAsia" w:hAnsiTheme="minorHAnsi"/>
            <w:noProof w:val="0"/>
            <w:sz w:val="22"/>
            <w:szCs w:val="22"/>
            <w:lang w:eastAsia="en-GB"/>
          </w:rPr>
          <w:tab/>
        </w:r>
        <w:r w:rsidR="00036F0B" w:rsidRPr="00385C81">
          <w:rPr>
            <w:rStyle w:val="Hyperlink"/>
            <w:noProof w:val="0"/>
          </w:rPr>
          <w:t>Deadline for submission of concept notes</w:t>
        </w:r>
        <w:r w:rsidR="00036F0B" w:rsidRPr="00385C81">
          <w:rPr>
            <w:noProof w:val="0"/>
            <w:webHidden/>
          </w:rPr>
          <w:tab/>
        </w:r>
        <w:r w:rsidR="00036F0B" w:rsidRPr="00385C81">
          <w:rPr>
            <w:noProof w:val="0"/>
            <w:webHidden/>
          </w:rPr>
          <w:fldChar w:fldCharType="begin"/>
        </w:r>
        <w:r w:rsidR="00036F0B" w:rsidRPr="00385C81">
          <w:rPr>
            <w:noProof w:val="0"/>
            <w:webHidden/>
          </w:rPr>
          <w:instrText xml:space="preserve"> PAGEREF _Toc524593586 \h </w:instrText>
        </w:r>
        <w:r w:rsidR="00036F0B" w:rsidRPr="00385C81">
          <w:rPr>
            <w:noProof w:val="0"/>
            <w:webHidden/>
          </w:rPr>
        </w:r>
        <w:r w:rsidR="00036F0B" w:rsidRPr="00385C81">
          <w:rPr>
            <w:noProof w:val="0"/>
            <w:webHidden/>
          </w:rPr>
          <w:fldChar w:fldCharType="separate"/>
        </w:r>
        <w:r w:rsidR="0071192D" w:rsidRPr="00385C81">
          <w:rPr>
            <w:noProof w:val="0"/>
            <w:webHidden/>
          </w:rPr>
          <w:t>19</w:t>
        </w:r>
        <w:r w:rsidR="00036F0B" w:rsidRPr="00385C81">
          <w:rPr>
            <w:noProof w:val="0"/>
            <w:webHidden/>
          </w:rPr>
          <w:fldChar w:fldCharType="end"/>
        </w:r>
      </w:hyperlink>
    </w:p>
    <w:p w14:paraId="14CF7469" w14:textId="77777777" w:rsidR="00036F0B" w:rsidRPr="00385C81" w:rsidRDefault="007A4F71">
      <w:pPr>
        <w:pStyle w:val="TOC3"/>
        <w:rPr>
          <w:rFonts w:asciiTheme="minorHAnsi" w:eastAsiaTheme="minorEastAsia" w:hAnsiTheme="minorHAnsi"/>
          <w:noProof w:val="0"/>
          <w:sz w:val="22"/>
          <w:szCs w:val="22"/>
          <w:lang w:eastAsia="en-GB"/>
        </w:rPr>
      </w:pPr>
      <w:hyperlink w:anchor="_Toc524593587" w:history="1">
        <w:r w:rsidR="00036F0B" w:rsidRPr="00385C81">
          <w:rPr>
            <w:rStyle w:val="Hyperlink"/>
            <w:rFonts w:ascii="Times New Roman Bold" w:hAnsi="Times New Roman Bold"/>
            <w:noProof w:val="0"/>
          </w:rPr>
          <w:t>2.2.4.</w:t>
        </w:r>
        <w:r w:rsidR="00036F0B" w:rsidRPr="00385C81">
          <w:rPr>
            <w:rFonts w:asciiTheme="minorHAnsi" w:eastAsiaTheme="minorEastAsia" w:hAnsiTheme="minorHAnsi"/>
            <w:noProof w:val="0"/>
            <w:sz w:val="22"/>
            <w:szCs w:val="22"/>
            <w:lang w:eastAsia="en-GB"/>
          </w:rPr>
          <w:tab/>
        </w:r>
        <w:r w:rsidR="00036F0B" w:rsidRPr="00385C81">
          <w:rPr>
            <w:rStyle w:val="Hyperlink"/>
            <w:noProof w:val="0"/>
          </w:rPr>
          <w:t>Further information about concept notes</w:t>
        </w:r>
        <w:r w:rsidR="00036F0B" w:rsidRPr="00385C81">
          <w:rPr>
            <w:noProof w:val="0"/>
            <w:webHidden/>
          </w:rPr>
          <w:tab/>
        </w:r>
        <w:r w:rsidR="00036F0B" w:rsidRPr="00385C81">
          <w:rPr>
            <w:noProof w:val="0"/>
            <w:webHidden/>
          </w:rPr>
          <w:fldChar w:fldCharType="begin"/>
        </w:r>
        <w:r w:rsidR="00036F0B" w:rsidRPr="00385C81">
          <w:rPr>
            <w:noProof w:val="0"/>
            <w:webHidden/>
          </w:rPr>
          <w:instrText xml:space="preserve"> PAGEREF _Toc524593587 \h </w:instrText>
        </w:r>
        <w:r w:rsidR="00036F0B" w:rsidRPr="00385C81">
          <w:rPr>
            <w:noProof w:val="0"/>
            <w:webHidden/>
          </w:rPr>
        </w:r>
        <w:r w:rsidR="00036F0B" w:rsidRPr="00385C81">
          <w:rPr>
            <w:noProof w:val="0"/>
            <w:webHidden/>
          </w:rPr>
          <w:fldChar w:fldCharType="separate"/>
        </w:r>
        <w:r w:rsidR="0071192D" w:rsidRPr="00385C81">
          <w:rPr>
            <w:noProof w:val="0"/>
            <w:webHidden/>
          </w:rPr>
          <w:t>20</w:t>
        </w:r>
        <w:r w:rsidR="00036F0B" w:rsidRPr="00385C81">
          <w:rPr>
            <w:noProof w:val="0"/>
            <w:webHidden/>
          </w:rPr>
          <w:fldChar w:fldCharType="end"/>
        </w:r>
      </w:hyperlink>
    </w:p>
    <w:p w14:paraId="14CF746A" w14:textId="77777777" w:rsidR="00036F0B" w:rsidRPr="00385C81" w:rsidRDefault="007A4F71">
      <w:pPr>
        <w:pStyle w:val="TOC3"/>
        <w:rPr>
          <w:rFonts w:asciiTheme="minorHAnsi" w:eastAsiaTheme="minorEastAsia" w:hAnsiTheme="minorHAnsi"/>
          <w:noProof w:val="0"/>
          <w:sz w:val="22"/>
          <w:szCs w:val="22"/>
          <w:lang w:eastAsia="en-GB"/>
        </w:rPr>
      </w:pPr>
      <w:hyperlink w:anchor="_Toc524593588" w:history="1">
        <w:r w:rsidR="00036F0B" w:rsidRPr="00385C81">
          <w:rPr>
            <w:rStyle w:val="Hyperlink"/>
            <w:rFonts w:ascii="Times New Roman Bold" w:hAnsi="Times New Roman Bold"/>
            <w:noProof w:val="0"/>
          </w:rPr>
          <w:t>2.2.5.</w:t>
        </w:r>
        <w:r w:rsidR="00036F0B" w:rsidRPr="00385C81">
          <w:rPr>
            <w:rFonts w:asciiTheme="minorHAnsi" w:eastAsiaTheme="minorEastAsia" w:hAnsiTheme="minorHAnsi"/>
            <w:noProof w:val="0"/>
            <w:sz w:val="22"/>
            <w:szCs w:val="22"/>
            <w:lang w:eastAsia="en-GB"/>
          </w:rPr>
          <w:tab/>
        </w:r>
        <w:r w:rsidR="00036F0B" w:rsidRPr="00385C81">
          <w:rPr>
            <w:rStyle w:val="Hyperlink"/>
            <w:noProof w:val="0"/>
          </w:rPr>
          <w:t>Full applications</w:t>
        </w:r>
        <w:r w:rsidR="00036F0B" w:rsidRPr="00385C81">
          <w:rPr>
            <w:noProof w:val="0"/>
            <w:webHidden/>
          </w:rPr>
          <w:tab/>
        </w:r>
        <w:r w:rsidR="00036F0B" w:rsidRPr="00385C81">
          <w:rPr>
            <w:noProof w:val="0"/>
            <w:webHidden/>
          </w:rPr>
          <w:fldChar w:fldCharType="begin"/>
        </w:r>
        <w:r w:rsidR="00036F0B" w:rsidRPr="00385C81">
          <w:rPr>
            <w:noProof w:val="0"/>
            <w:webHidden/>
          </w:rPr>
          <w:instrText xml:space="preserve"> PAGEREF _Toc524593588 \h </w:instrText>
        </w:r>
        <w:r w:rsidR="00036F0B" w:rsidRPr="00385C81">
          <w:rPr>
            <w:noProof w:val="0"/>
            <w:webHidden/>
          </w:rPr>
        </w:r>
        <w:r w:rsidR="00036F0B" w:rsidRPr="00385C81">
          <w:rPr>
            <w:noProof w:val="0"/>
            <w:webHidden/>
          </w:rPr>
          <w:fldChar w:fldCharType="separate"/>
        </w:r>
        <w:r w:rsidR="0071192D" w:rsidRPr="00385C81">
          <w:rPr>
            <w:noProof w:val="0"/>
            <w:webHidden/>
          </w:rPr>
          <w:t>20</w:t>
        </w:r>
        <w:r w:rsidR="00036F0B" w:rsidRPr="00385C81">
          <w:rPr>
            <w:noProof w:val="0"/>
            <w:webHidden/>
          </w:rPr>
          <w:fldChar w:fldCharType="end"/>
        </w:r>
      </w:hyperlink>
    </w:p>
    <w:p w14:paraId="14CF746B" w14:textId="77777777" w:rsidR="00036F0B" w:rsidRPr="00385C81" w:rsidRDefault="007A4F71">
      <w:pPr>
        <w:pStyle w:val="TOC3"/>
        <w:rPr>
          <w:rFonts w:asciiTheme="minorHAnsi" w:eastAsiaTheme="minorEastAsia" w:hAnsiTheme="minorHAnsi"/>
          <w:noProof w:val="0"/>
          <w:sz w:val="22"/>
          <w:szCs w:val="22"/>
          <w:lang w:eastAsia="en-GB"/>
        </w:rPr>
      </w:pPr>
      <w:hyperlink w:anchor="_Toc524593589" w:history="1">
        <w:r w:rsidR="00036F0B" w:rsidRPr="00385C81">
          <w:rPr>
            <w:rStyle w:val="Hyperlink"/>
            <w:rFonts w:ascii="Times New Roman Bold" w:hAnsi="Times New Roman Bold"/>
            <w:noProof w:val="0"/>
          </w:rPr>
          <w:t>2.2.6.</w:t>
        </w:r>
        <w:r w:rsidR="00036F0B" w:rsidRPr="00385C81">
          <w:rPr>
            <w:rFonts w:asciiTheme="minorHAnsi" w:eastAsiaTheme="minorEastAsia" w:hAnsiTheme="minorHAnsi"/>
            <w:noProof w:val="0"/>
            <w:sz w:val="22"/>
            <w:szCs w:val="22"/>
            <w:lang w:eastAsia="en-GB"/>
          </w:rPr>
          <w:tab/>
        </w:r>
        <w:r w:rsidR="00036F0B" w:rsidRPr="00385C81">
          <w:rPr>
            <w:rStyle w:val="Hyperlink"/>
            <w:noProof w:val="0"/>
          </w:rPr>
          <w:t>Where and how to send full applications</w:t>
        </w:r>
        <w:r w:rsidR="00036F0B" w:rsidRPr="00385C81">
          <w:rPr>
            <w:noProof w:val="0"/>
            <w:webHidden/>
          </w:rPr>
          <w:tab/>
        </w:r>
        <w:r w:rsidR="00036F0B" w:rsidRPr="00385C81">
          <w:rPr>
            <w:noProof w:val="0"/>
            <w:webHidden/>
          </w:rPr>
          <w:fldChar w:fldCharType="begin"/>
        </w:r>
        <w:r w:rsidR="00036F0B" w:rsidRPr="00385C81">
          <w:rPr>
            <w:noProof w:val="0"/>
            <w:webHidden/>
          </w:rPr>
          <w:instrText xml:space="preserve"> PAGEREF _Toc524593589 \h </w:instrText>
        </w:r>
        <w:r w:rsidR="00036F0B" w:rsidRPr="00385C81">
          <w:rPr>
            <w:noProof w:val="0"/>
            <w:webHidden/>
          </w:rPr>
        </w:r>
        <w:r w:rsidR="00036F0B" w:rsidRPr="00385C81">
          <w:rPr>
            <w:noProof w:val="0"/>
            <w:webHidden/>
          </w:rPr>
          <w:fldChar w:fldCharType="separate"/>
        </w:r>
        <w:r w:rsidR="0071192D" w:rsidRPr="00385C81">
          <w:rPr>
            <w:noProof w:val="0"/>
            <w:webHidden/>
          </w:rPr>
          <w:t>21</w:t>
        </w:r>
        <w:r w:rsidR="00036F0B" w:rsidRPr="00385C81">
          <w:rPr>
            <w:noProof w:val="0"/>
            <w:webHidden/>
          </w:rPr>
          <w:fldChar w:fldCharType="end"/>
        </w:r>
      </w:hyperlink>
    </w:p>
    <w:p w14:paraId="14CF746C" w14:textId="77777777" w:rsidR="00036F0B" w:rsidRPr="00385C81" w:rsidRDefault="007A4F71">
      <w:pPr>
        <w:pStyle w:val="TOC3"/>
        <w:rPr>
          <w:rFonts w:asciiTheme="minorHAnsi" w:eastAsiaTheme="minorEastAsia" w:hAnsiTheme="minorHAnsi"/>
          <w:noProof w:val="0"/>
          <w:sz w:val="22"/>
          <w:szCs w:val="22"/>
          <w:lang w:eastAsia="en-GB"/>
        </w:rPr>
      </w:pPr>
      <w:hyperlink w:anchor="_Toc524593590" w:history="1">
        <w:r w:rsidR="00036F0B" w:rsidRPr="00385C81">
          <w:rPr>
            <w:rStyle w:val="Hyperlink"/>
            <w:rFonts w:ascii="Times New Roman Bold" w:hAnsi="Times New Roman Bold"/>
            <w:noProof w:val="0"/>
          </w:rPr>
          <w:t>2.2.7.</w:t>
        </w:r>
        <w:r w:rsidR="00036F0B" w:rsidRPr="00385C81">
          <w:rPr>
            <w:rFonts w:asciiTheme="minorHAnsi" w:eastAsiaTheme="minorEastAsia" w:hAnsiTheme="minorHAnsi"/>
            <w:noProof w:val="0"/>
            <w:sz w:val="22"/>
            <w:szCs w:val="22"/>
            <w:lang w:eastAsia="en-GB"/>
          </w:rPr>
          <w:tab/>
        </w:r>
        <w:r w:rsidR="00036F0B" w:rsidRPr="00385C81">
          <w:rPr>
            <w:rStyle w:val="Hyperlink"/>
            <w:noProof w:val="0"/>
          </w:rPr>
          <w:t>Deadline for submission of full applications</w:t>
        </w:r>
        <w:r w:rsidR="00036F0B" w:rsidRPr="00385C81">
          <w:rPr>
            <w:noProof w:val="0"/>
            <w:webHidden/>
          </w:rPr>
          <w:tab/>
        </w:r>
        <w:r w:rsidR="00036F0B" w:rsidRPr="00385C81">
          <w:rPr>
            <w:noProof w:val="0"/>
            <w:webHidden/>
          </w:rPr>
          <w:fldChar w:fldCharType="begin"/>
        </w:r>
        <w:r w:rsidR="00036F0B" w:rsidRPr="00385C81">
          <w:rPr>
            <w:noProof w:val="0"/>
            <w:webHidden/>
          </w:rPr>
          <w:instrText xml:space="preserve"> PAGEREF _Toc524593590 \h </w:instrText>
        </w:r>
        <w:r w:rsidR="00036F0B" w:rsidRPr="00385C81">
          <w:rPr>
            <w:noProof w:val="0"/>
            <w:webHidden/>
          </w:rPr>
        </w:r>
        <w:r w:rsidR="00036F0B" w:rsidRPr="00385C81">
          <w:rPr>
            <w:noProof w:val="0"/>
            <w:webHidden/>
          </w:rPr>
          <w:fldChar w:fldCharType="separate"/>
        </w:r>
        <w:r w:rsidR="0071192D" w:rsidRPr="00385C81">
          <w:rPr>
            <w:noProof w:val="0"/>
            <w:webHidden/>
          </w:rPr>
          <w:t>22</w:t>
        </w:r>
        <w:r w:rsidR="00036F0B" w:rsidRPr="00385C81">
          <w:rPr>
            <w:noProof w:val="0"/>
            <w:webHidden/>
          </w:rPr>
          <w:fldChar w:fldCharType="end"/>
        </w:r>
      </w:hyperlink>
    </w:p>
    <w:p w14:paraId="14CF746D" w14:textId="77777777" w:rsidR="00036F0B" w:rsidRPr="00385C81" w:rsidRDefault="007A4F71">
      <w:pPr>
        <w:pStyle w:val="TOC3"/>
        <w:rPr>
          <w:rFonts w:asciiTheme="minorHAnsi" w:eastAsiaTheme="minorEastAsia" w:hAnsiTheme="minorHAnsi"/>
          <w:noProof w:val="0"/>
          <w:sz w:val="22"/>
          <w:szCs w:val="22"/>
          <w:lang w:eastAsia="en-GB"/>
        </w:rPr>
      </w:pPr>
      <w:hyperlink w:anchor="_Toc524593591" w:history="1">
        <w:r w:rsidR="00036F0B" w:rsidRPr="00385C81">
          <w:rPr>
            <w:rStyle w:val="Hyperlink"/>
            <w:rFonts w:ascii="Times New Roman Bold" w:hAnsi="Times New Roman Bold"/>
            <w:noProof w:val="0"/>
          </w:rPr>
          <w:t>2.2.8.</w:t>
        </w:r>
        <w:r w:rsidR="00036F0B" w:rsidRPr="00385C81">
          <w:rPr>
            <w:rFonts w:asciiTheme="minorHAnsi" w:eastAsiaTheme="minorEastAsia" w:hAnsiTheme="minorHAnsi"/>
            <w:noProof w:val="0"/>
            <w:sz w:val="22"/>
            <w:szCs w:val="22"/>
            <w:lang w:eastAsia="en-GB"/>
          </w:rPr>
          <w:tab/>
        </w:r>
        <w:r w:rsidR="00036F0B" w:rsidRPr="00385C81">
          <w:rPr>
            <w:rStyle w:val="Hyperlink"/>
            <w:noProof w:val="0"/>
          </w:rPr>
          <w:t>Further information about full applications</w:t>
        </w:r>
        <w:r w:rsidR="00036F0B" w:rsidRPr="00385C81">
          <w:rPr>
            <w:noProof w:val="0"/>
            <w:webHidden/>
          </w:rPr>
          <w:tab/>
        </w:r>
        <w:r w:rsidR="00036F0B" w:rsidRPr="00385C81">
          <w:rPr>
            <w:noProof w:val="0"/>
            <w:webHidden/>
          </w:rPr>
          <w:fldChar w:fldCharType="begin"/>
        </w:r>
        <w:r w:rsidR="00036F0B" w:rsidRPr="00385C81">
          <w:rPr>
            <w:noProof w:val="0"/>
            <w:webHidden/>
          </w:rPr>
          <w:instrText xml:space="preserve"> PAGEREF _Toc524593591 \h </w:instrText>
        </w:r>
        <w:r w:rsidR="00036F0B" w:rsidRPr="00385C81">
          <w:rPr>
            <w:noProof w:val="0"/>
            <w:webHidden/>
          </w:rPr>
        </w:r>
        <w:r w:rsidR="00036F0B" w:rsidRPr="00385C81">
          <w:rPr>
            <w:noProof w:val="0"/>
            <w:webHidden/>
          </w:rPr>
          <w:fldChar w:fldCharType="separate"/>
        </w:r>
        <w:r w:rsidR="0071192D" w:rsidRPr="00385C81">
          <w:rPr>
            <w:noProof w:val="0"/>
            <w:webHidden/>
          </w:rPr>
          <w:t>23</w:t>
        </w:r>
        <w:r w:rsidR="00036F0B" w:rsidRPr="00385C81">
          <w:rPr>
            <w:noProof w:val="0"/>
            <w:webHidden/>
          </w:rPr>
          <w:fldChar w:fldCharType="end"/>
        </w:r>
      </w:hyperlink>
    </w:p>
    <w:p w14:paraId="14CF746E" w14:textId="77777777" w:rsidR="00036F0B" w:rsidRPr="00385C81" w:rsidRDefault="007A4F71">
      <w:pPr>
        <w:pStyle w:val="TOC2"/>
        <w:rPr>
          <w:rFonts w:asciiTheme="minorHAnsi" w:eastAsiaTheme="minorEastAsia" w:hAnsiTheme="minorHAnsi"/>
          <w:szCs w:val="22"/>
          <w:lang w:eastAsia="en-GB"/>
        </w:rPr>
      </w:pPr>
      <w:hyperlink w:anchor="_Toc524593592" w:history="1">
        <w:r w:rsidR="00036F0B" w:rsidRPr="00385C81">
          <w:rPr>
            <w:rStyle w:val="Hyperlink"/>
          </w:rPr>
          <w:t>2.3.</w:t>
        </w:r>
        <w:r w:rsidR="00036F0B" w:rsidRPr="00385C81">
          <w:rPr>
            <w:rFonts w:asciiTheme="minorHAnsi" w:eastAsiaTheme="minorEastAsia" w:hAnsiTheme="minorHAnsi"/>
            <w:szCs w:val="22"/>
            <w:lang w:eastAsia="en-GB"/>
          </w:rPr>
          <w:tab/>
        </w:r>
        <w:r w:rsidR="00036F0B" w:rsidRPr="00385C81">
          <w:rPr>
            <w:rStyle w:val="Hyperlink"/>
          </w:rPr>
          <w:t>Evaluation and selection of applications</w:t>
        </w:r>
        <w:r w:rsidR="00036F0B" w:rsidRPr="00385C81">
          <w:rPr>
            <w:webHidden/>
          </w:rPr>
          <w:tab/>
        </w:r>
        <w:r w:rsidR="00036F0B" w:rsidRPr="00385C81">
          <w:rPr>
            <w:webHidden/>
          </w:rPr>
          <w:fldChar w:fldCharType="begin"/>
        </w:r>
        <w:r w:rsidR="00036F0B" w:rsidRPr="00385C81">
          <w:rPr>
            <w:webHidden/>
          </w:rPr>
          <w:instrText xml:space="preserve"> PAGEREF _Toc524593592 \h </w:instrText>
        </w:r>
        <w:r w:rsidR="00036F0B" w:rsidRPr="00385C81">
          <w:rPr>
            <w:webHidden/>
          </w:rPr>
        </w:r>
        <w:r w:rsidR="00036F0B" w:rsidRPr="00385C81">
          <w:rPr>
            <w:webHidden/>
          </w:rPr>
          <w:fldChar w:fldCharType="separate"/>
        </w:r>
        <w:r w:rsidR="0071192D" w:rsidRPr="00385C81">
          <w:rPr>
            <w:webHidden/>
          </w:rPr>
          <w:t>23</w:t>
        </w:r>
        <w:r w:rsidR="00036F0B" w:rsidRPr="00385C81">
          <w:rPr>
            <w:webHidden/>
          </w:rPr>
          <w:fldChar w:fldCharType="end"/>
        </w:r>
      </w:hyperlink>
    </w:p>
    <w:p w14:paraId="14CF746F" w14:textId="77777777" w:rsidR="00036F0B" w:rsidRPr="00385C81" w:rsidRDefault="007A4F71">
      <w:pPr>
        <w:pStyle w:val="TOC2"/>
        <w:rPr>
          <w:rFonts w:asciiTheme="minorHAnsi" w:eastAsiaTheme="minorEastAsia" w:hAnsiTheme="minorHAnsi"/>
          <w:szCs w:val="22"/>
          <w:lang w:eastAsia="en-GB"/>
        </w:rPr>
      </w:pPr>
      <w:hyperlink w:anchor="_Toc524593593" w:history="1">
        <w:r w:rsidR="00036F0B" w:rsidRPr="00385C81">
          <w:rPr>
            <w:rStyle w:val="Hyperlink"/>
          </w:rPr>
          <w:t>2.4.</w:t>
        </w:r>
        <w:r w:rsidR="00036F0B" w:rsidRPr="00385C81">
          <w:rPr>
            <w:rFonts w:asciiTheme="minorHAnsi" w:eastAsiaTheme="minorEastAsia" w:hAnsiTheme="minorHAnsi"/>
            <w:szCs w:val="22"/>
            <w:lang w:eastAsia="en-GB"/>
          </w:rPr>
          <w:tab/>
        </w:r>
        <w:r w:rsidR="00036F0B" w:rsidRPr="00385C81">
          <w:rPr>
            <w:rStyle w:val="Hyperlink"/>
          </w:rPr>
          <w:t>Submission of supporting documents for provisionally selected applications</w:t>
        </w:r>
        <w:r w:rsidR="00036F0B" w:rsidRPr="00385C81">
          <w:rPr>
            <w:webHidden/>
          </w:rPr>
          <w:tab/>
        </w:r>
        <w:r w:rsidR="00036F0B" w:rsidRPr="00385C81">
          <w:rPr>
            <w:webHidden/>
          </w:rPr>
          <w:fldChar w:fldCharType="begin"/>
        </w:r>
        <w:r w:rsidR="00036F0B" w:rsidRPr="00385C81">
          <w:rPr>
            <w:webHidden/>
          </w:rPr>
          <w:instrText xml:space="preserve"> PAGEREF _Toc524593593 \h </w:instrText>
        </w:r>
        <w:r w:rsidR="00036F0B" w:rsidRPr="00385C81">
          <w:rPr>
            <w:webHidden/>
          </w:rPr>
        </w:r>
        <w:r w:rsidR="00036F0B" w:rsidRPr="00385C81">
          <w:rPr>
            <w:webHidden/>
          </w:rPr>
          <w:fldChar w:fldCharType="separate"/>
        </w:r>
        <w:r w:rsidR="0071192D" w:rsidRPr="00385C81">
          <w:rPr>
            <w:webHidden/>
          </w:rPr>
          <w:t>30</w:t>
        </w:r>
        <w:r w:rsidR="00036F0B" w:rsidRPr="00385C81">
          <w:rPr>
            <w:webHidden/>
          </w:rPr>
          <w:fldChar w:fldCharType="end"/>
        </w:r>
      </w:hyperlink>
    </w:p>
    <w:p w14:paraId="14CF7470" w14:textId="77777777" w:rsidR="00036F0B" w:rsidRPr="00385C81" w:rsidRDefault="007A4F71">
      <w:pPr>
        <w:pStyle w:val="TOC2"/>
        <w:rPr>
          <w:rFonts w:asciiTheme="minorHAnsi" w:eastAsiaTheme="minorEastAsia" w:hAnsiTheme="minorHAnsi"/>
          <w:szCs w:val="22"/>
          <w:lang w:eastAsia="en-GB"/>
        </w:rPr>
      </w:pPr>
      <w:hyperlink w:anchor="_Toc524593594" w:history="1">
        <w:r w:rsidR="00036F0B" w:rsidRPr="00385C81">
          <w:rPr>
            <w:rStyle w:val="Hyperlink"/>
          </w:rPr>
          <w:t>2.5.</w:t>
        </w:r>
        <w:r w:rsidR="00036F0B" w:rsidRPr="00385C81">
          <w:rPr>
            <w:rFonts w:asciiTheme="minorHAnsi" w:eastAsiaTheme="minorEastAsia" w:hAnsiTheme="minorHAnsi"/>
            <w:szCs w:val="22"/>
            <w:lang w:eastAsia="en-GB"/>
          </w:rPr>
          <w:tab/>
        </w:r>
        <w:r w:rsidR="00036F0B" w:rsidRPr="00385C81">
          <w:rPr>
            <w:rStyle w:val="Hyperlink"/>
          </w:rPr>
          <w:t>Notification of the Contracting Authority’s decision</w:t>
        </w:r>
        <w:r w:rsidR="00036F0B" w:rsidRPr="00385C81">
          <w:rPr>
            <w:webHidden/>
          </w:rPr>
          <w:tab/>
        </w:r>
        <w:r w:rsidR="00036F0B" w:rsidRPr="00385C81">
          <w:rPr>
            <w:webHidden/>
          </w:rPr>
          <w:fldChar w:fldCharType="begin"/>
        </w:r>
        <w:r w:rsidR="00036F0B" w:rsidRPr="00385C81">
          <w:rPr>
            <w:webHidden/>
          </w:rPr>
          <w:instrText xml:space="preserve"> PAGEREF _Toc524593594 \h </w:instrText>
        </w:r>
        <w:r w:rsidR="00036F0B" w:rsidRPr="00385C81">
          <w:rPr>
            <w:webHidden/>
          </w:rPr>
        </w:r>
        <w:r w:rsidR="00036F0B" w:rsidRPr="00385C81">
          <w:rPr>
            <w:webHidden/>
          </w:rPr>
          <w:fldChar w:fldCharType="separate"/>
        </w:r>
        <w:r w:rsidR="0071192D" w:rsidRPr="00385C81">
          <w:rPr>
            <w:webHidden/>
          </w:rPr>
          <w:t>31</w:t>
        </w:r>
        <w:r w:rsidR="00036F0B" w:rsidRPr="00385C81">
          <w:rPr>
            <w:webHidden/>
          </w:rPr>
          <w:fldChar w:fldCharType="end"/>
        </w:r>
      </w:hyperlink>
    </w:p>
    <w:p w14:paraId="14CF7471" w14:textId="77777777" w:rsidR="00036F0B" w:rsidRPr="00385C81" w:rsidRDefault="007A4F71">
      <w:pPr>
        <w:pStyle w:val="TOC3"/>
        <w:rPr>
          <w:rFonts w:asciiTheme="minorHAnsi" w:eastAsiaTheme="minorEastAsia" w:hAnsiTheme="minorHAnsi"/>
          <w:noProof w:val="0"/>
          <w:sz w:val="22"/>
          <w:szCs w:val="22"/>
          <w:lang w:eastAsia="en-GB"/>
        </w:rPr>
      </w:pPr>
      <w:hyperlink w:anchor="_Toc524593595" w:history="1">
        <w:r w:rsidR="00036F0B" w:rsidRPr="00385C81">
          <w:rPr>
            <w:rStyle w:val="Hyperlink"/>
            <w:rFonts w:ascii="Times New Roman Bold" w:hAnsi="Times New Roman Bold"/>
            <w:noProof w:val="0"/>
          </w:rPr>
          <w:t>2.5.1.</w:t>
        </w:r>
        <w:r w:rsidR="00036F0B" w:rsidRPr="00385C81">
          <w:rPr>
            <w:rFonts w:asciiTheme="minorHAnsi" w:eastAsiaTheme="minorEastAsia" w:hAnsiTheme="minorHAnsi"/>
            <w:noProof w:val="0"/>
            <w:sz w:val="22"/>
            <w:szCs w:val="22"/>
            <w:lang w:eastAsia="en-GB"/>
          </w:rPr>
          <w:tab/>
        </w:r>
        <w:r w:rsidR="00036F0B" w:rsidRPr="00385C81">
          <w:rPr>
            <w:rStyle w:val="Hyperlink"/>
            <w:noProof w:val="0"/>
          </w:rPr>
          <w:t>Content of the decision</w:t>
        </w:r>
        <w:r w:rsidR="00036F0B" w:rsidRPr="00385C81">
          <w:rPr>
            <w:noProof w:val="0"/>
            <w:webHidden/>
          </w:rPr>
          <w:tab/>
        </w:r>
        <w:r w:rsidR="00036F0B" w:rsidRPr="00385C81">
          <w:rPr>
            <w:noProof w:val="0"/>
            <w:webHidden/>
          </w:rPr>
          <w:fldChar w:fldCharType="begin"/>
        </w:r>
        <w:r w:rsidR="00036F0B" w:rsidRPr="00385C81">
          <w:rPr>
            <w:noProof w:val="0"/>
            <w:webHidden/>
          </w:rPr>
          <w:instrText xml:space="preserve"> PAGEREF _Toc524593595 \h </w:instrText>
        </w:r>
        <w:r w:rsidR="00036F0B" w:rsidRPr="00385C81">
          <w:rPr>
            <w:noProof w:val="0"/>
            <w:webHidden/>
          </w:rPr>
        </w:r>
        <w:r w:rsidR="00036F0B" w:rsidRPr="00385C81">
          <w:rPr>
            <w:noProof w:val="0"/>
            <w:webHidden/>
          </w:rPr>
          <w:fldChar w:fldCharType="separate"/>
        </w:r>
        <w:r w:rsidR="0071192D" w:rsidRPr="00385C81">
          <w:rPr>
            <w:noProof w:val="0"/>
            <w:webHidden/>
          </w:rPr>
          <w:t>32</w:t>
        </w:r>
        <w:r w:rsidR="00036F0B" w:rsidRPr="00385C81">
          <w:rPr>
            <w:noProof w:val="0"/>
            <w:webHidden/>
          </w:rPr>
          <w:fldChar w:fldCharType="end"/>
        </w:r>
      </w:hyperlink>
    </w:p>
    <w:p w14:paraId="14CF7472" w14:textId="77777777" w:rsidR="00036F0B" w:rsidRPr="00385C81" w:rsidRDefault="007A4F71">
      <w:pPr>
        <w:pStyle w:val="TOC3"/>
        <w:rPr>
          <w:rFonts w:asciiTheme="minorHAnsi" w:eastAsiaTheme="minorEastAsia" w:hAnsiTheme="minorHAnsi"/>
          <w:noProof w:val="0"/>
          <w:sz w:val="22"/>
          <w:szCs w:val="22"/>
          <w:lang w:eastAsia="en-GB"/>
        </w:rPr>
      </w:pPr>
      <w:hyperlink w:anchor="_Toc524593596" w:history="1">
        <w:r w:rsidR="00036F0B" w:rsidRPr="00385C81">
          <w:rPr>
            <w:rStyle w:val="Hyperlink"/>
            <w:rFonts w:ascii="Times New Roman Bold" w:hAnsi="Times New Roman Bold"/>
            <w:noProof w:val="0"/>
          </w:rPr>
          <w:t>2.5.2.</w:t>
        </w:r>
        <w:r w:rsidR="00036F0B" w:rsidRPr="00385C81">
          <w:rPr>
            <w:rFonts w:asciiTheme="minorHAnsi" w:eastAsiaTheme="minorEastAsia" w:hAnsiTheme="minorHAnsi"/>
            <w:noProof w:val="0"/>
            <w:sz w:val="22"/>
            <w:szCs w:val="22"/>
            <w:lang w:eastAsia="en-GB"/>
          </w:rPr>
          <w:tab/>
        </w:r>
        <w:r w:rsidR="00036F0B" w:rsidRPr="00385C81">
          <w:rPr>
            <w:rStyle w:val="Hyperlink"/>
            <w:noProof w:val="0"/>
          </w:rPr>
          <w:t>Indicative timetable</w:t>
        </w:r>
        <w:r w:rsidR="00036F0B" w:rsidRPr="00385C81">
          <w:rPr>
            <w:noProof w:val="0"/>
            <w:webHidden/>
          </w:rPr>
          <w:tab/>
        </w:r>
        <w:r w:rsidR="00036F0B" w:rsidRPr="00385C81">
          <w:rPr>
            <w:noProof w:val="0"/>
            <w:webHidden/>
          </w:rPr>
          <w:fldChar w:fldCharType="begin"/>
        </w:r>
        <w:r w:rsidR="00036F0B" w:rsidRPr="00385C81">
          <w:rPr>
            <w:noProof w:val="0"/>
            <w:webHidden/>
          </w:rPr>
          <w:instrText xml:space="preserve"> PAGEREF _Toc524593596 \h </w:instrText>
        </w:r>
        <w:r w:rsidR="00036F0B" w:rsidRPr="00385C81">
          <w:rPr>
            <w:noProof w:val="0"/>
            <w:webHidden/>
          </w:rPr>
        </w:r>
        <w:r w:rsidR="00036F0B" w:rsidRPr="00385C81">
          <w:rPr>
            <w:noProof w:val="0"/>
            <w:webHidden/>
          </w:rPr>
          <w:fldChar w:fldCharType="separate"/>
        </w:r>
        <w:r w:rsidR="0071192D" w:rsidRPr="00385C81">
          <w:rPr>
            <w:noProof w:val="0"/>
            <w:webHidden/>
          </w:rPr>
          <w:t>32</w:t>
        </w:r>
        <w:r w:rsidR="00036F0B" w:rsidRPr="00385C81">
          <w:rPr>
            <w:noProof w:val="0"/>
            <w:webHidden/>
          </w:rPr>
          <w:fldChar w:fldCharType="end"/>
        </w:r>
      </w:hyperlink>
    </w:p>
    <w:p w14:paraId="14CF7473" w14:textId="77777777" w:rsidR="00036F0B" w:rsidRPr="00385C81" w:rsidRDefault="007A4F71">
      <w:pPr>
        <w:pStyle w:val="TOC2"/>
        <w:rPr>
          <w:rFonts w:asciiTheme="minorHAnsi" w:eastAsiaTheme="minorEastAsia" w:hAnsiTheme="minorHAnsi"/>
          <w:szCs w:val="22"/>
          <w:lang w:eastAsia="en-GB"/>
        </w:rPr>
      </w:pPr>
      <w:hyperlink w:anchor="_Toc524593597" w:history="1">
        <w:r w:rsidR="00036F0B" w:rsidRPr="00385C81">
          <w:rPr>
            <w:rStyle w:val="Hyperlink"/>
          </w:rPr>
          <w:t>2.6.</w:t>
        </w:r>
        <w:r w:rsidR="00036F0B" w:rsidRPr="00385C81">
          <w:rPr>
            <w:rFonts w:asciiTheme="minorHAnsi" w:eastAsiaTheme="minorEastAsia" w:hAnsiTheme="minorHAnsi"/>
            <w:szCs w:val="22"/>
            <w:lang w:eastAsia="en-GB"/>
          </w:rPr>
          <w:tab/>
        </w:r>
        <w:r w:rsidR="00036F0B" w:rsidRPr="00385C81">
          <w:rPr>
            <w:rStyle w:val="Hyperlink"/>
          </w:rPr>
          <w:t>Conditions for implementation after the contracting authority’s decision to award a grant</w:t>
        </w:r>
        <w:r w:rsidR="00036F0B" w:rsidRPr="00385C81">
          <w:rPr>
            <w:webHidden/>
          </w:rPr>
          <w:tab/>
        </w:r>
        <w:r w:rsidR="00036F0B" w:rsidRPr="00385C81">
          <w:rPr>
            <w:webHidden/>
          </w:rPr>
          <w:fldChar w:fldCharType="begin"/>
        </w:r>
        <w:r w:rsidR="00036F0B" w:rsidRPr="00385C81">
          <w:rPr>
            <w:webHidden/>
          </w:rPr>
          <w:instrText xml:space="preserve"> PAGEREF _Toc524593597 \h </w:instrText>
        </w:r>
        <w:r w:rsidR="00036F0B" w:rsidRPr="00385C81">
          <w:rPr>
            <w:webHidden/>
          </w:rPr>
        </w:r>
        <w:r w:rsidR="00036F0B" w:rsidRPr="00385C81">
          <w:rPr>
            <w:webHidden/>
          </w:rPr>
          <w:fldChar w:fldCharType="separate"/>
        </w:r>
        <w:r w:rsidR="0071192D" w:rsidRPr="00385C81">
          <w:rPr>
            <w:webHidden/>
          </w:rPr>
          <w:t>33</w:t>
        </w:r>
        <w:r w:rsidR="00036F0B" w:rsidRPr="00385C81">
          <w:rPr>
            <w:webHidden/>
          </w:rPr>
          <w:fldChar w:fldCharType="end"/>
        </w:r>
      </w:hyperlink>
    </w:p>
    <w:p w14:paraId="14CF7474" w14:textId="77777777" w:rsidR="00036F0B" w:rsidRPr="00385C81" w:rsidRDefault="007A4F71">
      <w:pPr>
        <w:pStyle w:val="TOC1"/>
        <w:rPr>
          <w:rFonts w:asciiTheme="minorHAnsi" w:eastAsiaTheme="minorEastAsia" w:hAnsiTheme="minorHAnsi"/>
          <w:b w:val="0"/>
          <w:caps w:val="0"/>
          <w:szCs w:val="22"/>
          <w:lang w:eastAsia="en-GB"/>
        </w:rPr>
      </w:pPr>
      <w:hyperlink w:anchor="_Toc524593598" w:history="1">
        <w:r w:rsidR="00036F0B" w:rsidRPr="00385C81">
          <w:rPr>
            <w:rStyle w:val="Hyperlink"/>
          </w:rPr>
          <w:t>3.</w:t>
        </w:r>
        <w:r w:rsidR="00036F0B" w:rsidRPr="00385C81">
          <w:rPr>
            <w:rFonts w:asciiTheme="minorHAnsi" w:eastAsiaTheme="minorEastAsia" w:hAnsiTheme="minorHAnsi"/>
            <w:b w:val="0"/>
            <w:caps w:val="0"/>
            <w:szCs w:val="22"/>
            <w:lang w:eastAsia="en-GB"/>
          </w:rPr>
          <w:tab/>
        </w:r>
        <w:r w:rsidR="00036F0B" w:rsidRPr="00385C81">
          <w:rPr>
            <w:rStyle w:val="Hyperlink"/>
            <w:rFonts w:ascii="Times New Roman" w:hAnsi="Times New Roman"/>
          </w:rPr>
          <w:t>LIST OF annexes</w:t>
        </w:r>
        <w:r w:rsidR="00036F0B" w:rsidRPr="00385C81">
          <w:rPr>
            <w:webHidden/>
          </w:rPr>
          <w:tab/>
        </w:r>
        <w:r w:rsidR="00036F0B" w:rsidRPr="00385C81">
          <w:rPr>
            <w:webHidden/>
          </w:rPr>
          <w:fldChar w:fldCharType="begin"/>
        </w:r>
        <w:r w:rsidR="00036F0B" w:rsidRPr="00385C81">
          <w:rPr>
            <w:webHidden/>
          </w:rPr>
          <w:instrText xml:space="preserve"> PAGEREF _Toc524593598 \h </w:instrText>
        </w:r>
        <w:r w:rsidR="00036F0B" w:rsidRPr="00385C81">
          <w:rPr>
            <w:webHidden/>
          </w:rPr>
        </w:r>
        <w:r w:rsidR="00036F0B" w:rsidRPr="00385C81">
          <w:rPr>
            <w:webHidden/>
          </w:rPr>
          <w:fldChar w:fldCharType="separate"/>
        </w:r>
        <w:r w:rsidR="0071192D" w:rsidRPr="00385C81">
          <w:rPr>
            <w:webHidden/>
          </w:rPr>
          <w:t>34</w:t>
        </w:r>
        <w:r w:rsidR="00036F0B" w:rsidRPr="00385C81">
          <w:rPr>
            <w:webHidden/>
          </w:rPr>
          <w:fldChar w:fldCharType="end"/>
        </w:r>
      </w:hyperlink>
    </w:p>
    <w:p w14:paraId="14CF7475" w14:textId="77777777" w:rsidR="00491F8A" w:rsidRPr="00385C81" w:rsidRDefault="00036F0B" w:rsidP="00495849">
      <w:pPr>
        <w:rPr>
          <w:sz w:val="28"/>
          <w:szCs w:val="28"/>
        </w:rPr>
        <w:sectPr w:rsidR="00491F8A" w:rsidRPr="00385C81" w:rsidSect="002D4ACD">
          <w:footerReference w:type="first" r:id="rId14"/>
          <w:pgSz w:w="11906" w:h="16838" w:code="9"/>
          <w:pgMar w:top="1021" w:right="1134" w:bottom="1021" w:left="1134" w:header="567" w:footer="545" w:gutter="0"/>
          <w:cols w:space="708"/>
          <w:titlePg/>
        </w:sectPr>
      </w:pPr>
      <w:r w:rsidRPr="00385C81">
        <w:rPr>
          <w:b/>
          <w:caps/>
          <w:sz w:val="28"/>
          <w:szCs w:val="28"/>
        </w:rPr>
        <w:fldChar w:fldCharType="end"/>
      </w:r>
    </w:p>
    <w:p w14:paraId="14CF7476" w14:textId="77777777" w:rsidR="0007408E" w:rsidRPr="00385C81" w:rsidRDefault="00036F0B" w:rsidP="00005312">
      <w:pPr>
        <w:pStyle w:val="Guidelines1"/>
        <w:numPr>
          <w:ilvl w:val="0"/>
          <w:numId w:val="16"/>
        </w:numPr>
        <w:tabs>
          <w:tab w:val="clear" w:pos="1492"/>
        </w:tabs>
        <w:rPr>
          <w:rFonts w:ascii="Times New Roman" w:hAnsi="Times New Roman"/>
        </w:rPr>
      </w:pPr>
      <w:r w:rsidRPr="00385C81">
        <w:lastRenderedPageBreak/>
        <w:t>Republic of Serbia EIDHR CBSS 2020</w:t>
      </w:r>
    </w:p>
    <w:p w14:paraId="14CF7477" w14:textId="77777777" w:rsidR="0007408E" w:rsidRPr="00385C81" w:rsidRDefault="0007408E" w:rsidP="00005312">
      <w:pPr>
        <w:pStyle w:val="Guidelines2"/>
        <w:numPr>
          <w:ilvl w:val="1"/>
          <w:numId w:val="16"/>
        </w:numPr>
      </w:pPr>
      <w:bookmarkStart w:id="2" w:name="_Toc524593573"/>
      <w:r w:rsidRPr="00385C81">
        <w:t>Background</w:t>
      </w:r>
      <w:bookmarkEnd w:id="2"/>
    </w:p>
    <w:p w14:paraId="14CF7478" w14:textId="77777777" w:rsidR="00E05277" w:rsidRPr="00385C81" w:rsidRDefault="00E05277" w:rsidP="00E05277">
      <w:r w:rsidRPr="00385C81">
        <w:t>The European Instrument for Democracy and Human Rights (EIDHR) is a European Union programme that aims to promote democracy and human rights worldwide through support to civil society initiatives. The EIDHR    was adopted by the European Parliament and the Council in March 2014 for the period 2014-2020 by replacing and building upon the EIDHR (2006-2013) and European Initiative for Democracy and Human Rights (2000-2006).</w:t>
      </w:r>
    </w:p>
    <w:p w14:paraId="14CF7479" w14:textId="77777777" w:rsidR="00E05277" w:rsidRPr="00385C81" w:rsidRDefault="00E05277" w:rsidP="00E05277">
      <w:r w:rsidRPr="00385C81">
        <w:t>The European Instrument for Democracy and Human Rights (EIDHR) Multiannual Indicative Programme (MIP) 2018-2020 is a strategy paper as referred to in Articles 4 and 5 of Regulation (EU) No 235/2014 establishing a financing instrument for democracy and human rights worldwide, with the budget allocated for years 2018, 2019 and 2020.</w:t>
      </w:r>
    </w:p>
    <w:p w14:paraId="14CF747A" w14:textId="77777777" w:rsidR="00E05277" w:rsidRPr="00385C81" w:rsidRDefault="00E05277" w:rsidP="00E05277">
      <w:r w:rsidRPr="00385C81">
        <w:t>Bui</w:t>
      </w:r>
      <w:r w:rsidR="005D69E7" w:rsidRPr="00385C81">
        <w:t>lt upon the EIDHR MIP 2014-2017</w:t>
      </w:r>
      <w:r w:rsidRPr="00385C81">
        <w:t>, the MIP 2018-2020 is consistent with the overall purpose, objectives, scope and principles of the EIDHR regulation, while reflecting the changes of circumstances and policy since 2014, as human rights are under increasing threat. Furthermore, it takes into account the results, findings and conclusions of the EIDHR mid-term evaluation as well as of the Mid-Term Review Report , ensuring coherence and complementarity with the other external financing instruments. It is embedded in and delivers on the EU Strategic Framework on Human Rights and Democracy adopted in June 2012.</w:t>
      </w:r>
    </w:p>
    <w:p w14:paraId="14CF747B" w14:textId="77777777" w:rsidR="00E05277" w:rsidRPr="00385C81" w:rsidRDefault="00E05277" w:rsidP="00E05277">
      <w:r w:rsidRPr="00385C81">
        <w:t>Country Based Support Schemes policy is a long-established element of the European Union’s human rights and democracy policy under its external action. It has been built on experience with CBSS under the EIDHR Strategies 2007-2013 and with micro project facilities under the previous European Initiative for Democracy and Human Rights. The CBSS constitutes an important source of funding as it can work in a flexible way, even without host country government consent where the situation so requires. This allows it to address complex issues which would be hard to fund under other instruments.</w:t>
      </w:r>
    </w:p>
    <w:p w14:paraId="14CF747C" w14:textId="77777777" w:rsidR="00E321FD" w:rsidRPr="00385C81" w:rsidRDefault="00E05277" w:rsidP="00E05277">
      <w:r w:rsidRPr="00385C81">
        <w:t xml:space="preserve">In the context of the pre-accession process, the focus of the EIDHR is on the role of the CSOs with an emphasis on areas linked to the Copenhagen political criteria. By doing so, EIDHR complements support brought under other instruments. This search for complementarity is fully in line with the Council Conclusions on Democracy Support Agenda for Action. </w:t>
      </w:r>
    </w:p>
    <w:p w14:paraId="14CF747D" w14:textId="77777777" w:rsidR="00E321FD" w:rsidRPr="00385C81" w:rsidRDefault="00E321FD" w:rsidP="00E321FD">
      <w:r w:rsidRPr="00385C81">
        <w:t>The outbreak of the COVID-19 pandemic of the first quarter of 2020 will have dramatic and long-lasting consequences on the economic and social spheres. Given the scale and severity of the ongoing pandemic, many countries have taken restrictive measures on certain rights, not least those related to lockdowns, quarantines and limitations to freedom of movement. There is a risk that the management of this crisis may lead to an undermining of democratic and rule of law principles, including the necessary checks and balances. There are risks that human rights are undermined, whether individual rights such as freedoms of expression, assembly, association and movement, that privacy rights and protection of personal data are challenged by measures of mass control, or that there is increased domestic violence against women and children. In socio-economic terms, the crisis may aggravate the marginalisation of the most vulnerable groups already struggling to claim their rights in the national development process. More generally, this crisis could intensify existing tendencies towards shrinking space for civil society and restrictions to the exercise of fundamental freedoms.</w:t>
      </w:r>
    </w:p>
    <w:p w14:paraId="14CF747E" w14:textId="77777777" w:rsidR="0007408E" w:rsidRPr="00385C81" w:rsidRDefault="0007408E" w:rsidP="00005312">
      <w:pPr>
        <w:pStyle w:val="Guidelines2"/>
        <w:numPr>
          <w:ilvl w:val="1"/>
          <w:numId w:val="16"/>
        </w:numPr>
      </w:pPr>
      <w:bookmarkStart w:id="3" w:name="_Toc524593574"/>
      <w:r w:rsidRPr="00385C81">
        <w:t>Objectives of the programme and priority issues</w:t>
      </w:r>
      <w:bookmarkEnd w:id="3"/>
      <w:r w:rsidRPr="00385C81">
        <w:t xml:space="preserve"> </w:t>
      </w:r>
    </w:p>
    <w:p w14:paraId="14CF747F" w14:textId="77777777" w:rsidR="00E05277" w:rsidRPr="00385C81" w:rsidRDefault="00E05277" w:rsidP="00E05277">
      <w:pPr>
        <w:spacing w:before="240" w:after="120"/>
        <w:outlineLvl w:val="0"/>
      </w:pPr>
      <w:r w:rsidRPr="00385C81">
        <w:t xml:space="preserve">The </w:t>
      </w:r>
      <w:r w:rsidRPr="00385C81">
        <w:rPr>
          <w:b/>
        </w:rPr>
        <w:t>global objective</w:t>
      </w:r>
      <w:r w:rsidRPr="00385C81">
        <w:t xml:space="preserve"> of this call for proposals is to support and strengthen civil society organisations, democracy activists and human rights defenders working on critical human rights and democracy issues in third countries.</w:t>
      </w:r>
    </w:p>
    <w:p w14:paraId="14CF7480" w14:textId="77777777" w:rsidR="00A02C76" w:rsidRPr="00385C81" w:rsidRDefault="00E05277" w:rsidP="000B2022">
      <w:pPr>
        <w:autoSpaceDE w:val="0"/>
        <w:autoSpaceDN w:val="0"/>
        <w:adjustRightInd w:val="0"/>
        <w:rPr>
          <w:rFonts w:ascii="Times New Roman Bold" w:hAnsi="Times New Roman Bold" w:cs="Times New Roman Bold"/>
          <w:szCs w:val="22"/>
          <w:lang w:eastAsia="ja-JP" w:bidi="mn-Mong-CN"/>
        </w:rPr>
      </w:pPr>
      <w:r w:rsidRPr="00385C81">
        <w:t xml:space="preserve">The </w:t>
      </w:r>
      <w:r w:rsidRPr="00385C81">
        <w:rPr>
          <w:b/>
        </w:rPr>
        <w:t xml:space="preserve">specific objectives </w:t>
      </w:r>
      <w:r w:rsidRPr="00385C81">
        <w:t>of this call for proposals are:</w:t>
      </w:r>
      <w:r w:rsidR="00A02C76" w:rsidRPr="00385C81">
        <w:rPr>
          <w:rFonts w:ascii="Times New Roman Bold" w:hAnsi="Times New Roman Bold" w:cs="Times New Roman Bold"/>
          <w:szCs w:val="22"/>
          <w:lang w:eastAsia="ja-JP" w:bidi="mn-Mong-CN"/>
        </w:rPr>
        <w:t xml:space="preserve"> </w:t>
      </w:r>
    </w:p>
    <w:p w14:paraId="14CF7481" w14:textId="77777777" w:rsidR="00052B12" w:rsidRPr="00385C81" w:rsidRDefault="001D0EFC" w:rsidP="001D0EFC">
      <w:pPr>
        <w:numPr>
          <w:ilvl w:val="0"/>
          <w:numId w:val="40"/>
        </w:numPr>
        <w:ind w:hanging="141"/>
      </w:pPr>
      <w:r w:rsidRPr="00385C81">
        <w:t>Support to human rights and human rights defenders most at risk</w:t>
      </w:r>
    </w:p>
    <w:p w14:paraId="14CF7482" w14:textId="77777777" w:rsidR="001D0EFC" w:rsidRPr="00385C81" w:rsidRDefault="001D0EFC" w:rsidP="00052B12">
      <w:pPr>
        <w:numPr>
          <w:ilvl w:val="0"/>
          <w:numId w:val="40"/>
        </w:numPr>
        <w:ind w:hanging="141"/>
      </w:pPr>
      <w:r w:rsidRPr="00385C81">
        <w:t>Support to other EU human rights priorities in line with the set of EU human rights guidelines adopted by the Council of the European Union</w:t>
      </w:r>
    </w:p>
    <w:p w14:paraId="14CF7483" w14:textId="18D7B4D6" w:rsidR="00894B30" w:rsidRPr="00385C81" w:rsidRDefault="00894B30" w:rsidP="00052B12">
      <w:pPr>
        <w:spacing w:before="240" w:after="120"/>
        <w:outlineLvl w:val="0"/>
      </w:pPr>
      <w:r w:rsidRPr="00385C81">
        <w:lastRenderedPageBreak/>
        <w:t xml:space="preserve">The </w:t>
      </w:r>
      <w:r w:rsidRPr="00385C81">
        <w:rPr>
          <w:b/>
          <w:bCs/>
        </w:rPr>
        <w:t>priority</w:t>
      </w:r>
      <w:r w:rsidRPr="00385C81">
        <w:t xml:space="preserve"> of this call for proposals is</w:t>
      </w:r>
      <w:r w:rsidR="000B2022" w:rsidRPr="00385C81">
        <w:t>:</w:t>
      </w:r>
      <w:r w:rsidRPr="00385C81">
        <w:t xml:space="preserve"> </w:t>
      </w:r>
      <w:r w:rsidR="00686DED" w:rsidRPr="00385C81">
        <w:t>awareness-raising of the importance of human rights in responses to</w:t>
      </w:r>
      <w:r w:rsidR="007B060F" w:rsidRPr="00385C81">
        <w:t xml:space="preserve"> the</w:t>
      </w:r>
      <w:r w:rsidR="00686DED" w:rsidRPr="00385C81">
        <w:t xml:space="preserve"> COVID-19 crisis</w:t>
      </w:r>
      <w:r w:rsidR="007B060F" w:rsidRPr="00385C81">
        <w:t xml:space="preserve"> and similar emergency situations</w:t>
      </w:r>
      <w:r w:rsidR="00686DED" w:rsidRPr="00385C81">
        <w:t>.</w:t>
      </w:r>
    </w:p>
    <w:p w14:paraId="14CF7484" w14:textId="77777777" w:rsidR="00E05277" w:rsidRPr="00385C81" w:rsidRDefault="00A02C76" w:rsidP="000B2022">
      <w:pPr>
        <w:spacing w:before="240" w:after="120"/>
        <w:outlineLvl w:val="0"/>
      </w:pPr>
      <w:r w:rsidRPr="00385C81">
        <w:t>The call for proposals will finance projects which respect the rights-based methodology.  Following the adoption in 2014 of the Tool-box "A Rights-Based Approach, encompassing all human rights, for EU development cooperation" and the respective Council Conclusions, the European Commission committed to move towards a Rights-Based Approach for development cooperation. The EIDHR Regulation stipulates that in its implementation, the EU shall apply a Rights-Based Approach (RBA) encompassing all human rights, whether civil, political, economic, social or cultural. The implementation of the five Rights-Based Approach principles: (i) legality, universality and indivisibility of human rights, (ii) participation,</w:t>
      </w:r>
      <w:r w:rsidR="001D0EFC" w:rsidRPr="00385C81">
        <w:t xml:space="preserve"> (iii) non-discrimination, (iv) </w:t>
      </w:r>
      <w:r w:rsidRPr="00385C81">
        <w:t>accountability, (v) transparency must be applied in each step of the project cycle from identification, formulation, implementation, monitoring to evaluation. Therefore, all proposals under this call for proposals shall be designed according to a Rights-Based Approach. Please note that this aspect will be assessed at both concept note and full application phases.</w:t>
      </w:r>
    </w:p>
    <w:p w14:paraId="14CF7485" w14:textId="77777777" w:rsidR="0007408E" w:rsidRPr="00385C81" w:rsidRDefault="00F45A22" w:rsidP="00005312">
      <w:pPr>
        <w:pStyle w:val="Guidelines2"/>
        <w:numPr>
          <w:ilvl w:val="1"/>
          <w:numId w:val="16"/>
        </w:numPr>
      </w:pPr>
      <w:bookmarkStart w:id="4" w:name="_Toc524593575"/>
      <w:r w:rsidRPr="00385C81">
        <w:t xml:space="preserve">  </w:t>
      </w:r>
      <w:r w:rsidR="0007408E" w:rsidRPr="00385C81">
        <w:t>Financial allocation provided by the contracting authority</w:t>
      </w:r>
      <w:bookmarkEnd w:id="4"/>
    </w:p>
    <w:p w14:paraId="14CF7486" w14:textId="77777777" w:rsidR="0007408E" w:rsidRPr="00385C81" w:rsidRDefault="0007408E" w:rsidP="00BD6FF1">
      <w:r w:rsidRPr="00385C81">
        <w:t xml:space="preserve">The overall indicative amount made available under this </w:t>
      </w:r>
      <w:r w:rsidR="002F0314" w:rsidRPr="00385C81">
        <w:t>c</w:t>
      </w:r>
      <w:r w:rsidR="001D0C7B" w:rsidRPr="00385C81">
        <w:t xml:space="preserve">all for </w:t>
      </w:r>
      <w:r w:rsidR="002F0314" w:rsidRPr="00385C81">
        <w:t>p</w:t>
      </w:r>
      <w:r w:rsidR="001D0C7B" w:rsidRPr="00385C81">
        <w:t>roposals</w:t>
      </w:r>
      <w:r w:rsidRPr="00385C81">
        <w:t xml:space="preserve"> is </w:t>
      </w:r>
      <w:r w:rsidR="0006470D" w:rsidRPr="00385C81">
        <w:t>EUR</w:t>
      </w:r>
      <w:r w:rsidRPr="00385C81">
        <w:t xml:space="preserve"> </w:t>
      </w:r>
      <w:r w:rsidR="00DE7692" w:rsidRPr="00385C81">
        <w:t>1,000,000.</w:t>
      </w:r>
      <w:r w:rsidRPr="00385C81">
        <w:t xml:space="preserve"> The </w:t>
      </w:r>
      <w:r w:rsidR="00D11783" w:rsidRPr="00385C81">
        <w:t>c</w:t>
      </w:r>
      <w:r w:rsidRPr="00385C81">
        <w:t xml:space="preserve">ontracting </w:t>
      </w:r>
      <w:r w:rsidR="00D11783" w:rsidRPr="00385C81">
        <w:t>a</w:t>
      </w:r>
      <w:r w:rsidRPr="00385C81">
        <w:t>uthority reserves the right not to award all available funds.</w:t>
      </w:r>
    </w:p>
    <w:p w14:paraId="14CF7487" w14:textId="77777777" w:rsidR="0007408E" w:rsidRPr="00385C81" w:rsidRDefault="00A016F9" w:rsidP="00BD6FF1">
      <w:pPr>
        <w:rPr>
          <w:u w:val="single"/>
        </w:rPr>
      </w:pPr>
      <w:r w:rsidRPr="00385C81">
        <w:rPr>
          <w:u w:val="single"/>
        </w:rPr>
        <w:t>Size</w:t>
      </w:r>
      <w:r w:rsidR="0007408E" w:rsidRPr="00385C81">
        <w:rPr>
          <w:u w:val="single"/>
        </w:rPr>
        <w:t xml:space="preserve"> of grants</w:t>
      </w:r>
    </w:p>
    <w:p w14:paraId="14CF7488" w14:textId="77777777" w:rsidR="0007408E" w:rsidRPr="00385C81" w:rsidRDefault="0007408E" w:rsidP="00BD6FF1">
      <w:r w:rsidRPr="00385C81">
        <w:t xml:space="preserve">Any grant </w:t>
      </w:r>
      <w:r w:rsidR="00470768" w:rsidRPr="00385C81">
        <w:t>requested</w:t>
      </w:r>
      <w:r w:rsidRPr="00385C81">
        <w:t xml:space="preserve"> under this </w:t>
      </w:r>
      <w:r w:rsidR="002F0314" w:rsidRPr="00385C81">
        <w:t>c</w:t>
      </w:r>
      <w:r w:rsidR="00332780" w:rsidRPr="00385C81">
        <w:t xml:space="preserve">all for </w:t>
      </w:r>
      <w:r w:rsidR="002F0314" w:rsidRPr="00385C81">
        <w:t>p</w:t>
      </w:r>
      <w:r w:rsidR="00332780" w:rsidRPr="00385C81">
        <w:t xml:space="preserve">roposals </w:t>
      </w:r>
      <w:r w:rsidRPr="00385C81">
        <w:t>must fall between the following</w:t>
      </w:r>
      <w:r w:rsidR="000F62AF" w:rsidRPr="00385C81">
        <w:t xml:space="preserve"> </w:t>
      </w:r>
      <w:r w:rsidRPr="00385C81">
        <w:t>minimum and maximum amounts:</w:t>
      </w:r>
    </w:p>
    <w:p w14:paraId="14CF7489" w14:textId="77777777" w:rsidR="00DE7692" w:rsidRPr="00385C81" w:rsidRDefault="0007408E" w:rsidP="00005312">
      <w:pPr>
        <w:numPr>
          <w:ilvl w:val="0"/>
          <w:numId w:val="17"/>
        </w:numPr>
      </w:pPr>
      <w:r w:rsidRPr="00385C81">
        <w:t xml:space="preserve">minimum amount: </w:t>
      </w:r>
      <w:r w:rsidR="0006470D" w:rsidRPr="00385C81">
        <w:t>EUR</w:t>
      </w:r>
      <w:r w:rsidR="00DE7692" w:rsidRPr="00385C81">
        <w:t xml:space="preserve"> 100,000</w:t>
      </w:r>
    </w:p>
    <w:p w14:paraId="14CF748A" w14:textId="77777777" w:rsidR="0007408E" w:rsidRPr="00385C81" w:rsidRDefault="0007408E" w:rsidP="00005312">
      <w:pPr>
        <w:numPr>
          <w:ilvl w:val="0"/>
          <w:numId w:val="17"/>
        </w:numPr>
      </w:pPr>
      <w:r w:rsidRPr="00385C81">
        <w:t xml:space="preserve">maximum amount: </w:t>
      </w:r>
      <w:r w:rsidR="0006470D" w:rsidRPr="00385C81">
        <w:t>EUR</w:t>
      </w:r>
      <w:r w:rsidRPr="00385C81">
        <w:t xml:space="preserve"> </w:t>
      </w:r>
      <w:r w:rsidR="00DE7692" w:rsidRPr="00385C81">
        <w:t>250,000</w:t>
      </w:r>
    </w:p>
    <w:p w14:paraId="14CF748B" w14:textId="77777777" w:rsidR="00BA00F7" w:rsidRPr="00385C81" w:rsidRDefault="00BA00F7" w:rsidP="00BD6FF1">
      <w:r w:rsidRPr="00385C81">
        <w:t xml:space="preserve">Any grant </w:t>
      </w:r>
      <w:r w:rsidR="00470768" w:rsidRPr="00385C81">
        <w:t>requested</w:t>
      </w:r>
      <w:r w:rsidRPr="00385C81">
        <w:t xml:space="preserve"> under this </w:t>
      </w:r>
      <w:r w:rsidR="002F0314" w:rsidRPr="00385C81">
        <w:t>c</w:t>
      </w:r>
      <w:r w:rsidRPr="00385C81">
        <w:t xml:space="preserve">all for </w:t>
      </w:r>
      <w:r w:rsidR="002F0314" w:rsidRPr="00385C81">
        <w:t>p</w:t>
      </w:r>
      <w:r w:rsidRPr="00385C81">
        <w:t>roposals must fall between the following minimum and maximum percentages of total eligible costs of the action</w:t>
      </w:r>
      <w:r w:rsidR="00D57C7A" w:rsidRPr="00385C81">
        <w:t>:</w:t>
      </w:r>
    </w:p>
    <w:p w14:paraId="14CF748C" w14:textId="77777777" w:rsidR="000F62AF" w:rsidRPr="00385C81" w:rsidRDefault="00BA00F7" w:rsidP="00005312">
      <w:pPr>
        <w:numPr>
          <w:ilvl w:val="0"/>
          <w:numId w:val="18"/>
        </w:numPr>
      </w:pPr>
      <w:r w:rsidRPr="00385C81">
        <w:t xml:space="preserve">Minimum percentage: </w:t>
      </w:r>
      <w:r w:rsidR="00DE7692" w:rsidRPr="00385C81">
        <w:t>50</w:t>
      </w:r>
      <w:r w:rsidR="00140A0D" w:rsidRPr="00385C81">
        <w:t xml:space="preserve"> </w:t>
      </w:r>
      <w:r w:rsidR="0007408E" w:rsidRPr="00385C81">
        <w:t>% of the total eligible costs of the action.</w:t>
      </w:r>
    </w:p>
    <w:p w14:paraId="14CF748D" w14:textId="77777777" w:rsidR="00201E89" w:rsidRPr="00385C81" w:rsidRDefault="00BA00F7" w:rsidP="00005312">
      <w:pPr>
        <w:numPr>
          <w:ilvl w:val="0"/>
          <w:numId w:val="18"/>
        </w:numPr>
      </w:pPr>
      <w:r w:rsidRPr="00385C81">
        <w:t xml:space="preserve">Maximum </w:t>
      </w:r>
      <w:r w:rsidR="006E0555" w:rsidRPr="00385C81">
        <w:t>percentage:</w:t>
      </w:r>
      <w:r w:rsidR="00DE7692" w:rsidRPr="00385C81">
        <w:t xml:space="preserve"> 95</w:t>
      </w:r>
      <w:r w:rsidR="00EA18DA" w:rsidRPr="00385C81">
        <w:t xml:space="preserve"> </w:t>
      </w:r>
      <w:r w:rsidR="0007408E" w:rsidRPr="00385C81">
        <w:t xml:space="preserve">% of the total eligible costs of the action (see also </w:t>
      </w:r>
      <w:r w:rsidR="00D11783" w:rsidRPr="00385C81">
        <w:t>S</w:t>
      </w:r>
      <w:r w:rsidR="00896ECA" w:rsidRPr="00385C81">
        <w:t>ection</w:t>
      </w:r>
      <w:r w:rsidR="0007408E" w:rsidRPr="00385C81">
        <w:t xml:space="preserve"> 2.1.</w:t>
      </w:r>
      <w:r w:rsidR="00446C56" w:rsidRPr="00385C81">
        <w:t>5</w:t>
      </w:r>
      <w:r w:rsidR="0007408E" w:rsidRPr="00385C81">
        <w:t>).</w:t>
      </w:r>
      <w:r w:rsidR="00FF4BB3" w:rsidRPr="00385C81">
        <w:t xml:space="preserve"> </w:t>
      </w:r>
    </w:p>
    <w:p w14:paraId="14CF748E" w14:textId="77777777" w:rsidR="0007408E" w:rsidRPr="00385C81" w:rsidRDefault="0007408E" w:rsidP="00042967">
      <w:pPr>
        <w:tabs>
          <w:tab w:val="num" w:pos="0"/>
        </w:tabs>
        <w:spacing w:before="120"/>
        <w:rPr>
          <w:szCs w:val="22"/>
        </w:rPr>
      </w:pPr>
      <w:r w:rsidRPr="00385C81">
        <w:rPr>
          <w:szCs w:val="22"/>
        </w:rPr>
        <w:t>The balance</w:t>
      </w:r>
      <w:r w:rsidR="00470768" w:rsidRPr="00385C81">
        <w:rPr>
          <w:szCs w:val="22"/>
        </w:rPr>
        <w:t xml:space="preserve"> (i.e. the difference between the total cost of the action and the amount requested from the </w:t>
      </w:r>
      <w:r w:rsidR="00D11783" w:rsidRPr="00385C81">
        <w:rPr>
          <w:szCs w:val="22"/>
        </w:rPr>
        <w:t>c</w:t>
      </w:r>
      <w:r w:rsidR="00470768" w:rsidRPr="00385C81">
        <w:rPr>
          <w:szCs w:val="22"/>
        </w:rPr>
        <w:t xml:space="preserve">ontracting </w:t>
      </w:r>
      <w:r w:rsidR="00D11783" w:rsidRPr="00385C81">
        <w:rPr>
          <w:szCs w:val="22"/>
        </w:rPr>
        <w:t>a</w:t>
      </w:r>
      <w:r w:rsidR="00470768" w:rsidRPr="00385C81">
        <w:rPr>
          <w:szCs w:val="22"/>
        </w:rPr>
        <w:t>uthority)</w:t>
      </w:r>
      <w:r w:rsidRPr="00385C81">
        <w:rPr>
          <w:szCs w:val="22"/>
        </w:rPr>
        <w:t xml:space="preserve"> must be financed from sources other than the </w:t>
      </w:r>
      <w:r w:rsidR="00D11783" w:rsidRPr="00385C81">
        <w:rPr>
          <w:szCs w:val="22"/>
        </w:rPr>
        <w:t>general</w:t>
      </w:r>
      <w:r w:rsidR="00D65E10" w:rsidRPr="00385C81">
        <w:rPr>
          <w:szCs w:val="22"/>
        </w:rPr>
        <w:t xml:space="preserve"> </w:t>
      </w:r>
      <w:r w:rsidR="00D11783" w:rsidRPr="00385C81">
        <w:rPr>
          <w:szCs w:val="22"/>
        </w:rPr>
        <w:t>b</w:t>
      </w:r>
      <w:r w:rsidRPr="00385C81">
        <w:rPr>
          <w:szCs w:val="22"/>
        </w:rPr>
        <w:t>udget</w:t>
      </w:r>
      <w:r w:rsidR="00D11783" w:rsidRPr="00385C81">
        <w:rPr>
          <w:szCs w:val="22"/>
        </w:rPr>
        <w:t xml:space="preserve"> of the Union</w:t>
      </w:r>
      <w:r w:rsidR="007377DD" w:rsidRPr="00385C81">
        <w:rPr>
          <w:szCs w:val="22"/>
        </w:rPr>
        <w:t xml:space="preserve"> or the European Development Fund</w:t>
      </w:r>
      <w:r w:rsidR="001D0C7B" w:rsidRPr="00385C81">
        <w:rPr>
          <w:rStyle w:val="FootnoteReference"/>
        </w:rPr>
        <w:footnoteReference w:id="5"/>
      </w:r>
      <w:r w:rsidR="004D357E" w:rsidRPr="00385C81">
        <w:rPr>
          <w:szCs w:val="22"/>
        </w:rPr>
        <w:t>.</w:t>
      </w:r>
    </w:p>
    <w:p w14:paraId="14CF748F" w14:textId="77777777" w:rsidR="0007408E" w:rsidRPr="00385C81" w:rsidRDefault="0007408E" w:rsidP="00042967">
      <w:pPr>
        <w:spacing w:before="120"/>
        <w:rPr>
          <w:color w:val="000000"/>
          <w:szCs w:val="22"/>
        </w:rPr>
      </w:pPr>
      <w:r w:rsidRPr="00385C81">
        <w:rPr>
          <w:szCs w:val="22"/>
        </w:rPr>
        <w:t>The grant may cover the entire</w:t>
      </w:r>
      <w:r w:rsidR="00BA00F7" w:rsidRPr="00385C81">
        <w:rPr>
          <w:szCs w:val="22"/>
        </w:rPr>
        <w:t xml:space="preserve"> eligible</w:t>
      </w:r>
      <w:r w:rsidRPr="00385C81">
        <w:rPr>
          <w:szCs w:val="22"/>
        </w:rPr>
        <w:t xml:space="preserve"> costs of the action if this is </w:t>
      </w:r>
      <w:r w:rsidR="000648BB" w:rsidRPr="00385C81">
        <w:rPr>
          <w:szCs w:val="22"/>
        </w:rPr>
        <w:t xml:space="preserve">deemed </w:t>
      </w:r>
      <w:r w:rsidRPr="00385C81">
        <w:rPr>
          <w:szCs w:val="22"/>
        </w:rPr>
        <w:t xml:space="preserve">essential to carry it out. If that is the case, the </w:t>
      </w:r>
      <w:r w:rsidR="00ED0176" w:rsidRPr="00385C81">
        <w:rPr>
          <w:szCs w:val="22"/>
        </w:rPr>
        <w:t>lead a</w:t>
      </w:r>
      <w:r w:rsidRPr="00385C81">
        <w:rPr>
          <w:szCs w:val="22"/>
        </w:rPr>
        <w:t xml:space="preserve">pplicant must justify full financing in </w:t>
      </w:r>
      <w:r w:rsidR="00B01659" w:rsidRPr="00385C81">
        <w:rPr>
          <w:szCs w:val="22"/>
        </w:rPr>
        <w:t>S</w:t>
      </w:r>
      <w:r w:rsidR="00896ECA" w:rsidRPr="00385C81">
        <w:rPr>
          <w:szCs w:val="22"/>
        </w:rPr>
        <w:t>ection</w:t>
      </w:r>
      <w:r w:rsidR="000F7405" w:rsidRPr="00385C81">
        <w:rPr>
          <w:szCs w:val="22"/>
        </w:rPr>
        <w:t> </w:t>
      </w:r>
      <w:r w:rsidR="00896ECA" w:rsidRPr="00385C81">
        <w:rPr>
          <w:szCs w:val="22"/>
        </w:rPr>
        <w:t xml:space="preserve">2.1 of </w:t>
      </w:r>
      <w:r w:rsidR="00964FB0" w:rsidRPr="00385C81">
        <w:rPr>
          <w:szCs w:val="22"/>
        </w:rPr>
        <w:t>Annex A</w:t>
      </w:r>
      <w:r w:rsidR="00F43773" w:rsidRPr="00385C81">
        <w:rPr>
          <w:szCs w:val="22"/>
        </w:rPr>
        <w:t>.</w:t>
      </w:r>
      <w:r w:rsidR="00964FB0" w:rsidRPr="00385C81">
        <w:rPr>
          <w:szCs w:val="22"/>
        </w:rPr>
        <w:t>2</w:t>
      </w:r>
      <w:r w:rsidRPr="00385C81">
        <w:rPr>
          <w:szCs w:val="22"/>
        </w:rPr>
        <w:t>.</w:t>
      </w:r>
      <w:r w:rsidR="00370173" w:rsidRPr="00385C81">
        <w:rPr>
          <w:szCs w:val="22"/>
        </w:rPr>
        <w:t xml:space="preserve"> The validity of the justification provided will be examined during the evaluation procedure. </w:t>
      </w:r>
      <w:r w:rsidR="00370173" w:rsidRPr="00385C81">
        <w:rPr>
          <w:color w:val="000000"/>
          <w:szCs w:val="22"/>
        </w:rPr>
        <w:t>The absence of any justification may lead to th</w:t>
      </w:r>
      <w:r w:rsidR="00DE7692" w:rsidRPr="00385C81">
        <w:rPr>
          <w:color w:val="000000"/>
          <w:szCs w:val="22"/>
        </w:rPr>
        <w:t>e rejection of the application.</w:t>
      </w:r>
      <w:r w:rsidR="00370173" w:rsidRPr="00385C81">
        <w:rPr>
          <w:color w:val="000000"/>
          <w:szCs w:val="22"/>
        </w:rPr>
        <w:t xml:space="preserve"> </w:t>
      </w:r>
    </w:p>
    <w:p w14:paraId="14CF7490" w14:textId="77777777" w:rsidR="0007408E" w:rsidRPr="00385C81" w:rsidRDefault="00267E4F" w:rsidP="00005312">
      <w:pPr>
        <w:pStyle w:val="Guidelines1"/>
        <w:numPr>
          <w:ilvl w:val="0"/>
          <w:numId w:val="16"/>
        </w:numPr>
        <w:tabs>
          <w:tab w:val="clear" w:pos="1492"/>
        </w:tabs>
        <w:rPr>
          <w:rFonts w:ascii="Times New Roman" w:hAnsi="Times New Roman"/>
        </w:rPr>
      </w:pPr>
      <w:r w:rsidRPr="00385C81">
        <w:rPr>
          <w:rFonts w:ascii="Times New Roman" w:hAnsi="Times New Roman"/>
        </w:rPr>
        <w:br w:type="page"/>
      </w:r>
      <w:bookmarkStart w:id="5" w:name="_Toc524593576"/>
      <w:r w:rsidR="0007408E" w:rsidRPr="00385C81">
        <w:rPr>
          <w:rFonts w:ascii="Times New Roman" w:hAnsi="Times New Roman"/>
        </w:rPr>
        <w:lastRenderedPageBreak/>
        <w:t xml:space="preserve">Rules </w:t>
      </w:r>
      <w:r w:rsidR="0024146B" w:rsidRPr="00385C81">
        <w:rPr>
          <w:rFonts w:ascii="Times New Roman" w:hAnsi="Times New Roman"/>
        </w:rPr>
        <w:t xml:space="preserve">FOR </w:t>
      </w:r>
      <w:r w:rsidR="0007408E" w:rsidRPr="00385C81">
        <w:rPr>
          <w:rFonts w:ascii="Times New Roman" w:hAnsi="Times New Roman"/>
        </w:rPr>
        <w:t>thIS call for proposalS</w:t>
      </w:r>
      <w:bookmarkEnd w:id="5"/>
    </w:p>
    <w:p w14:paraId="14CF7491" w14:textId="77777777" w:rsidR="0007408E" w:rsidRPr="00385C81" w:rsidRDefault="0007408E" w:rsidP="00BD6FF1">
      <w:r w:rsidRPr="00385C81">
        <w:t xml:space="preserve">These guidelines set out the rules for </w:t>
      </w:r>
      <w:r w:rsidR="008A6F06" w:rsidRPr="00385C81">
        <w:t xml:space="preserve">the </w:t>
      </w:r>
      <w:r w:rsidRPr="00385C81">
        <w:t>submi</w:t>
      </w:r>
      <w:r w:rsidR="008A6F06" w:rsidRPr="00385C81">
        <w:t>ssion</w:t>
      </w:r>
      <w:r w:rsidRPr="00385C81">
        <w:t>, selecti</w:t>
      </w:r>
      <w:r w:rsidR="008A6F06" w:rsidRPr="00385C81">
        <w:t>on</w:t>
      </w:r>
      <w:r w:rsidRPr="00385C81">
        <w:t xml:space="preserve"> and implement</w:t>
      </w:r>
      <w:r w:rsidR="008A6F06" w:rsidRPr="00385C81">
        <w:t>ation of</w:t>
      </w:r>
      <w:r w:rsidR="00AA424B" w:rsidRPr="00385C81">
        <w:t xml:space="preserve"> the</w:t>
      </w:r>
      <w:r w:rsidRPr="00385C81">
        <w:t xml:space="preserve"> actions financed under th</w:t>
      </w:r>
      <w:r w:rsidR="00E359F9" w:rsidRPr="00385C81">
        <w:t xml:space="preserve">is </w:t>
      </w:r>
      <w:r w:rsidR="002F0314" w:rsidRPr="00385C81">
        <w:t>c</w:t>
      </w:r>
      <w:r w:rsidR="00E359F9" w:rsidRPr="00385C81">
        <w:t>all</w:t>
      </w:r>
      <w:r w:rsidRPr="00385C81">
        <w:t xml:space="preserve">, in conformity with the </w:t>
      </w:r>
      <w:r w:rsidR="009D7AC9" w:rsidRPr="00385C81">
        <w:t>p</w:t>
      </w:r>
      <w:r w:rsidRPr="00385C81">
        <w:t xml:space="preserve">ractical </w:t>
      </w:r>
      <w:r w:rsidR="009D7AC9" w:rsidRPr="00385C81">
        <w:t>g</w:t>
      </w:r>
      <w:r w:rsidRPr="00385C81">
        <w:t>uide</w:t>
      </w:r>
      <w:r w:rsidR="009E6254" w:rsidRPr="00385C81">
        <w:t>, which is applicable to the present call</w:t>
      </w:r>
      <w:r w:rsidR="001A3FE1" w:rsidRPr="00385C81">
        <w:t xml:space="preserve"> (</w:t>
      </w:r>
      <w:r w:rsidR="00087373" w:rsidRPr="00385C81">
        <w:t>a</w:t>
      </w:r>
      <w:r w:rsidR="001A3FE1" w:rsidRPr="00385C81">
        <w:t xml:space="preserve">vailable on the </w:t>
      </w:r>
      <w:r w:rsidR="00D11783" w:rsidRPr="00385C81">
        <w:t>i</w:t>
      </w:r>
      <w:r w:rsidR="001A3FE1" w:rsidRPr="00385C81">
        <w:t>nternet at this address</w:t>
      </w:r>
      <w:r w:rsidR="00176C61" w:rsidRPr="00385C81">
        <w:t xml:space="preserve"> </w:t>
      </w:r>
      <w:hyperlink r:id="rId15" w:history="1">
        <w:r w:rsidR="009C7178" w:rsidRPr="00385C81">
          <w:rPr>
            <w:rStyle w:val="Hyperlink"/>
          </w:rPr>
          <w:t>http://ec.europa.eu/europeaid/prag/document.do?locale=en</w:t>
        </w:r>
      </w:hyperlink>
      <w:r w:rsidR="001A3FE1" w:rsidRPr="00385C81">
        <w:t>)</w:t>
      </w:r>
      <w:r w:rsidRPr="00385C81">
        <w:t>.</w:t>
      </w:r>
      <w:r w:rsidR="00C60C7C" w:rsidRPr="00385C81">
        <w:rPr>
          <w:rStyle w:val="FootnoteReference"/>
        </w:rPr>
        <w:footnoteReference w:id="6"/>
      </w:r>
    </w:p>
    <w:p w14:paraId="14CF7492" w14:textId="77777777" w:rsidR="0007408E" w:rsidRPr="00385C81" w:rsidRDefault="0007408E" w:rsidP="00005312">
      <w:pPr>
        <w:pStyle w:val="Guidelines2"/>
        <w:numPr>
          <w:ilvl w:val="1"/>
          <w:numId w:val="16"/>
        </w:numPr>
      </w:pPr>
      <w:bookmarkStart w:id="6" w:name="_Toc524593577"/>
      <w:r w:rsidRPr="00385C81">
        <w:t>Eligibility criteria</w:t>
      </w:r>
      <w:bookmarkEnd w:id="6"/>
    </w:p>
    <w:p w14:paraId="14CF7493" w14:textId="77777777" w:rsidR="0007408E" w:rsidRPr="00385C81" w:rsidRDefault="0007408E" w:rsidP="006E0555">
      <w:r w:rsidRPr="00385C81">
        <w:t>There are three sets of eligibility criteria, relating to:</w:t>
      </w:r>
    </w:p>
    <w:p w14:paraId="14CF7494" w14:textId="77777777" w:rsidR="003477DE" w:rsidRPr="00385C81" w:rsidRDefault="00296A25" w:rsidP="00005312">
      <w:pPr>
        <w:numPr>
          <w:ilvl w:val="0"/>
          <w:numId w:val="33"/>
        </w:numPr>
      </w:pPr>
      <w:r w:rsidRPr="00385C81">
        <w:t>the actors:</w:t>
      </w:r>
    </w:p>
    <w:p w14:paraId="14CF7495" w14:textId="77777777" w:rsidR="003477DE" w:rsidRPr="00385C81" w:rsidRDefault="006A36F9" w:rsidP="00005312">
      <w:pPr>
        <w:numPr>
          <w:ilvl w:val="0"/>
          <w:numId w:val="19"/>
        </w:numPr>
        <w:ind w:left="1134"/>
      </w:pPr>
      <w:r w:rsidRPr="00385C81">
        <w:t xml:space="preserve">The </w:t>
      </w:r>
      <w:r w:rsidR="00D11783" w:rsidRPr="00385C81">
        <w:t>‘</w:t>
      </w:r>
      <w:r w:rsidR="00ED0176" w:rsidRPr="00385C81">
        <w:rPr>
          <w:b/>
        </w:rPr>
        <w:t>lead a</w:t>
      </w:r>
      <w:r w:rsidRPr="00385C81">
        <w:rPr>
          <w:b/>
        </w:rPr>
        <w:t>pplicant</w:t>
      </w:r>
      <w:r w:rsidR="00D11783" w:rsidRPr="00385C81">
        <w:rPr>
          <w:b/>
        </w:rPr>
        <w:t>’</w:t>
      </w:r>
      <w:r w:rsidRPr="00385C81">
        <w:t xml:space="preserve">, </w:t>
      </w:r>
      <w:r w:rsidR="00296A25" w:rsidRPr="00385C81">
        <w:t xml:space="preserve">i.e. </w:t>
      </w:r>
      <w:r w:rsidR="00A31B91" w:rsidRPr="00385C81">
        <w:t>the entity</w:t>
      </w:r>
      <w:r w:rsidRPr="00385C81">
        <w:t xml:space="preserve"> </w:t>
      </w:r>
      <w:r w:rsidR="00D54450" w:rsidRPr="00385C81">
        <w:t>submit</w:t>
      </w:r>
      <w:r w:rsidR="00A31B91" w:rsidRPr="00385C81">
        <w:t>ting</w:t>
      </w:r>
      <w:r w:rsidR="00D54450" w:rsidRPr="00385C81">
        <w:t xml:space="preserve"> the application form</w:t>
      </w:r>
      <w:r w:rsidR="00F06309" w:rsidRPr="00385C81">
        <w:t xml:space="preserve"> (2.1.1),</w:t>
      </w:r>
    </w:p>
    <w:p w14:paraId="14CF7496" w14:textId="77777777" w:rsidR="003477DE" w:rsidRPr="00385C81" w:rsidRDefault="00A31B91" w:rsidP="00005312">
      <w:pPr>
        <w:numPr>
          <w:ilvl w:val="0"/>
          <w:numId w:val="19"/>
        </w:numPr>
        <w:ind w:left="1134"/>
      </w:pPr>
      <w:r w:rsidRPr="00385C81">
        <w:t xml:space="preserve">if any, </w:t>
      </w:r>
      <w:r w:rsidR="009901E5" w:rsidRPr="00385C81">
        <w:t>its</w:t>
      </w:r>
      <w:r w:rsidR="006A36F9" w:rsidRPr="00385C81">
        <w:t xml:space="preserve"> </w:t>
      </w:r>
      <w:r w:rsidR="006A36F9" w:rsidRPr="00385C81">
        <w:rPr>
          <w:b/>
        </w:rPr>
        <w:t>co-applicant(s)</w:t>
      </w:r>
      <w:r w:rsidR="006A36F9" w:rsidRPr="00385C81">
        <w:t xml:space="preserve"> (</w:t>
      </w:r>
      <w:r w:rsidR="006A36F9" w:rsidRPr="00385C81">
        <w:rPr>
          <w:b/>
          <w:u w:val="single"/>
        </w:rPr>
        <w:t xml:space="preserve">where it </w:t>
      </w:r>
      <w:r w:rsidR="00B254EE" w:rsidRPr="00385C81">
        <w:rPr>
          <w:b/>
          <w:u w:val="single"/>
        </w:rPr>
        <w:t xml:space="preserve">is </w:t>
      </w:r>
      <w:r w:rsidR="006A36F9" w:rsidRPr="00385C81">
        <w:rPr>
          <w:b/>
          <w:u w:val="single"/>
        </w:rPr>
        <w:t xml:space="preserve">not specified otherwise the </w:t>
      </w:r>
      <w:r w:rsidR="00ED0176" w:rsidRPr="00385C81">
        <w:rPr>
          <w:b/>
          <w:u w:val="single"/>
        </w:rPr>
        <w:t>lead a</w:t>
      </w:r>
      <w:r w:rsidR="006A36F9" w:rsidRPr="00385C81">
        <w:rPr>
          <w:b/>
          <w:u w:val="single"/>
        </w:rPr>
        <w:t xml:space="preserve">pplicant and </w:t>
      </w:r>
      <w:r w:rsidR="003477DE" w:rsidRPr="00385C81">
        <w:rPr>
          <w:b/>
          <w:u w:val="single"/>
        </w:rPr>
        <w:t xml:space="preserve">its </w:t>
      </w:r>
      <w:r w:rsidR="006A36F9" w:rsidRPr="00385C81">
        <w:rPr>
          <w:b/>
          <w:u w:val="single"/>
        </w:rPr>
        <w:t xml:space="preserve">co-applicant(s) are </w:t>
      </w:r>
      <w:r w:rsidR="009901E5" w:rsidRPr="00385C81">
        <w:rPr>
          <w:b/>
          <w:u w:val="single"/>
        </w:rPr>
        <w:t xml:space="preserve">hereinafter </w:t>
      </w:r>
      <w:r w:rsidR="006A36F9" w:rsidRPr="00385C81">
        <w:rPr>
          <w:b/>
          <w:u w:val="single"/>
        </w:rPr>
        <w:t xml:space="preserve">jointly referred as </w:t>
      </w:r>
      <w:r w:rsidR="00D11783" w:rsidRPr="00385C81">
        <w:rPr>
          <w:b/>
          <w:u w:val="single"/>
        </w:rPr>
        <w:t>‘</w:t>
      </w:r>
      <w:r w:rsidR="006A36F9" w:rsidRPr="00385C81">
        <w:rPr>
          <w:b/>
          <w:u w:val="single"/>
        </w:rPr>
        <w:t>applicant</w:t>
      </w:r>
      <w:r w:rsidR="009F3146" w:rsidRPr="00385C81">
        <w:rPr>
          <w:b/>
          <w:u w:val="single"/>
        </w:rPr>
        <w:t>(</w:t>
      </w:r>
      <w:r w:rsidR="006A36F9" w:rsidRPr="00385C81">
        <w:rPr>
          <w:b/>
          <w:u w:val="single"/>
        </w:rPr>
        <w:t>s</w:t>
      </w:r>
      <w:r w:rsidR="009F3146" w:rsidRPr="00385C81">
        <w:rPr>
          <w:b/>
          <w:u w:val="single"/>
        </w:rPr>
        <w:t>)</w:t>
      </w:r>
      <w:r w:rsidR="00D11783" w:rsidRPr="00385C81">
        <w:rPr>
          <w:b/>
          <w:u w:val="single"/>
        </w:rPr>
        <w:t>’</w:t>
      </w:r>
      <w:r w:rsidRPr="00385C81">
        <w:t>)</w:t>
      </w:r>
      <w:r w:rsidR="006A36F9" w:rsidRPr="00385C81">
        <w:t xml:space="preserve"> (2.1.1), </w:t>
      </w:r>
    </w:p>
    <w:p w14:paraId="14CF7497" w14:textId="77777777" w:rsidR="00E95995" w:rsidRPr="00385C81" w:rsidRDefault="006A36F9" w:rsidP="00005312">
      <w:pPr>
        <w:numPr>
          <w:ilvl w:val="0"/>
          <w:numId w:val="19"/>
        </w:numPr>
        <w:ind w:left="1134"/>
      </w:pPr>
      <w:r w:rsidRPr="00385C81">
        <w:t>and</w:t>
      </w:r>
      <w:r w:rsidR="00A31B91" w:rsidRPr="00385C81">
        <w:t>, if any,</w:t>
      </w:r>
      <w:r w:rsidRPr="00385C81">
        <w:t xml:space="preserve"> </w:t>
      </w:r>
      <w:r w:rsidR="00A31B91" w:rsidRPr="00385C81">
        <w:rPr>
          <w:b/>
        </w:rPr>
        <w:t>affiliated entity(ies)</w:t>
      </w:r>
      <w:r w:rsidR="00296A25" w:rsidRPr="00385C81">
        <w:rPr>
          <w:b/>
        </w:rPr>
        <w:t xml:space="preserve"> </w:t>
      </w:r>
      <w:r w:rsidR="00296A25" w:rsidRPr="00385C81">
        <w:t xml:space="preserve">to the </w:t>
      </w:r>
      <w:r w:rsidR="00ED0176" w:rsidRPr="00385C81">
        <w:t>lead a</w:t>
      </w:r>
      <w:r w:rsidR="00296A25" w:rsidRPr="00385C81">
        <w:t xml:space="preserve">pplicant and/or to a co-applicant(s). </w:t>
      </w:r>
      <w:r w:rsidR="00A31B91" w:rsidRPr="00385C81">
        <w:t>(2.1.</w:t>
      </w:r>
      <w:r w:rsidR="00F06309" w:rsidRPr="00385C81">
        <w:t>2</w:t>
      </w:r>
      <w:r w:rsidRPr="00385C81">
        <w:t>);</w:t>
      </w:r>
    </w:p>
    <w:p w14:paraId="14CF7498" w14:textId="77777777" w:rsidR="00E95995" w:rsidRPr="00385C81" w:rsidRDefault="00296A25" w:rsidP="00005312">
      <w:pPr>
        <w:numPr>
          <w:ilvl w:val="0"/>
          <w:numId w:val="33"/>
        </w:numPr>
      </w:pPr>
      <w:r w:rsidRPr="00385C81">
        <w:t xml:space="preserve">the </w:t>
      </w:r>
      <w:r w:rsidR="00F06309" w:rsidRPr="00385C81">
        <w:t>a</w:t>
      </w:r>
      <w:r w:rsidR="006F1CFC" w:rsidRPr="00385C81">
        <w:t>ctions</w:t>
      </w:r>
      <w:r w:rsidRPr="00385C81">
        <w:t>:</w:t>
      </w:r>
    </w:p>
    <w:p w14:paraId="14CF7499" w14:textId="77777777" w:rsidR="003477DE" w:rsidRPr="00385C81" w:rsidRDefault="006F1CFC" w:rsidP="00E95995">
      <w:pPr>
        <w:ind w:left="720"/>
      </w:pPr>
      <w:r w:rsidRPr="00385C81">
        <w:t>Action</w:t>
      </w:r>
      <w:r w:rsidR="00A07623" w:rsidRPr="00385C81">
        <w:t>s</w:t>
      </w:r>
      <w:r w:rsidR="003477DE" w:rsidRPr="00385C81">
        <w:t xml:space="preserve"> for which a grant may be awarded (2.1.4);</w:t>
      </w:r>
    </w:p>
    <w:p w14:paraId="14CF749A" w14:textId="77777777" w:rsidR="00E95995" w:rsidRPr="00385C81" w:rsidRDefault="00296A25" w:rsidP="00005312">
      <w:pPr>
        <w:numPr>
          <w:ilvl w:val="0"/>
          <w:numId w:val="33"/>
        </w:numPr>
      </w:pPr>
      <w:r w:rsidRPr="00385C81">
        <w:t>the costs:</w:t>
      </w:r>
    </w:p>
    <w:p w14:paraId="14CF749B" w14:textId="77777777" w:rsidR="00267E4F" w:rsidRPr="00385C81" w:rsidRDefault="0007408E" w:rsidP="00005312">
      <w:pPr>
        <w:numPr>
          <w:ilvl w:val="0"/>
          <w:numId w:val="19"/>
        </w:numPr>
        <w:ind w:left="1134"/>
      </w:pPr>
      <w:r w:rsidRPr="00385C81">
        <w:t xml:space="preserve">types of cost </w:t>
      </w:r>
      <w:r w:rsidR="00AA424B" w:rsidRPr="00385C81">
        <w:t xml:space="preserve">that </w:t>
      </w:r>
      <w:r w:rsidRPr="00385C81">
        <w:t>may be taken into account in setting the amount of the grant</w:t>
      </w:r>
      <w:r w:rsidR="0032711C" w:rsidRPr="00385C81">
        <w:t xml:space="preserve"> (2.1.</w:t>
      </w:r>
      <w:r w:rsidR="00B971F7" w:rsidRPr="00385C81">
        <w:t>5</w:t>
      </w:r>
      <w:r w:rsidR="0032711C" w:rsidRPr="00385C81">
        <w:t>)</w:t>
      </w:r>
      <w:r w:rsidRPr="00385C81">
        <w:t>.</w:t>
      </w:r>
    </w:p>
    <w:p w14:paraId="14CF749C" w14:textId="77777777" w:rsidR="0007408E" w:rsidRPr="00385C81" w:rsidRDefault="0007408E" w:rsidP="00005312">
      <w:pPr>
        <w:pStyle w:val="Guidelines3"/>
        <w:numPr>
          <w:ilvl w:val="2"/>
          <w:numId w:val="16"/>
        </w:numPr>
      </w:pPr>
      <w:bookmarkStart w:id="7" w:name="_Toc524593578"/>
      <w:r w:rsidRPr="00385C81">
        <w:t>Eligibility of applicant</w:t>
      </w:r>
      <w:r w:rsidR="00A2450D" w:rsidRPr="00385C81">
        <w:t>s</w:t>
      </w:r>
      <w:r w:rsidR="00C4172B" w:rsidRPr="00385C81">
        <w:t xml:space="preserve"> (i.e. </w:t>
      </w:r>
      <w:r w:rsidR="00ED0176" w:rsidRPr="00385C81">
        <w:t>lead a</w:t>
      </w:r>
      <w:r w:rsidR="00C4172B" w:rsidRPr="00385C81">
        <w:t>pplicant and co-applicant(s))</w:t>
      </w:r>
      <w:bookmarkEnd w:id="7"/>
    </w:p>
    <w:p w14:paraId="14CF749D" w14:textId="77777777" w:rsidR="004127BD" w:rsidRPr="00385C81" w:rsidRDefault="00ED0176" w:rsidP="006E0555">
      <w:pPr>
        <w:spacing w:before="240"/>
        <w:rPr>
          <w:b/>
        </w:rPr>
      </w:pPr>
      <w:r w:rsidRPr="00385C81">
        <w:rPr>
          <w:b/>
        </w:rPr>
        <w:t>Lead a</w:t>
      </w:r>
      <w:r w:rsidR="004127BD" w:rsidRPr="00385C81">
        <w:rPr>
          <w:b/>
        </w:rPr>
        <w:t>pplicant</w:t>
      </w:r>
    </w:p>
    <w:p w14:paraId="14CF749E" w14:textId="77777777" w:rsidR="00DE7692" w:rsidRPr="00385C81" w:rsidRDefault="006E0555" w:rsidP="009D06A2">
      <w:pPr>
        <w:ind w:left="426" w:hanging="426"/>
      </w:pPr>
      <w:r w:rsidRPr="00385C81">
        <w:t>(1)</w:t>
      </w:r>
      <w:r w:rsidRPr="00385C81">
        <w:tab/>
      </w:r>
      <w:r w:rsidR="006A36F9" w:rsidRPr="00385C81">
        <w:t xml:space="preserve">In order to be eligible for a grant, the </w:t>
      </w:r>
      <w:r w:rsidR="00ED0176" w:rsidRPr="00385C81">
        <w:t>lead a</w:t>
      </w:r>
      <w:r w:rsidR="006A36F9" w:rsidRPr="00385C81">
        <w:t>pplicant must:</w:t>
      </w:r>
    </w:p>
    <w:p w14:paraId="14CF749F" w14:textId="77777777" w:rsidR="00DE7692" w:rsidRPr="00385C81" w:rsidRDefault="00DE7692" w:rsidP="00DE7692">
      <w:pPr>
        <w:numPr>
          <w:ilvl w:val="0"/>
          <w:numId w:val="20"/>
        </w:numPr>
      </w:pPr>
      <w:r w:rsidRPr="00385C81">
        <w:t xml:space="preserve">be a legal person </w:t>
      </w:r>
      <w:r w:rsidRPr="00385C81">
        <w:rPr>
          <w:b/>
        </w:rPr>
        <w:t xml:space="preserve">and </w:t>
      </w:r>
    </w:p>
    <w:p w14:paraId="14CF74A0" w14:textId="77777777" w:rsidR="00DE7692" w:rsidRPr="00385C81" w:rsidRDefault="00DE7692" w:rsidP="00DE7692">
      <w:pPr>
        <w:numPr>
          <w:ilvl w:val="0"/>
          <w:numId w:val="20"/>
        </w:numPr>
      </w:pPr>
      <w:r w:rsidRPr="00385C81">
        <w:t xml:space="preserve">be non-profit-making </w:t>
      </w:r>
      <w:r w:rsidRPr="00385C81">
        <w:rPr>
          <w:b/>
        </w:rPr>
        <w:t>and</w:t>
      </w:r>
    </w:p>
    <w:p w14:paraId="14CF74A1" w14:textId="77777777" w:rsidR="00DE7692" w:rsidRPr="00385C81" w:rsidRDefault="00DE7692" w:rsidP="00DE7692">
      <w:pPr>
        <w:numPr>
          <w:ilvl w:val="0"/>
          <w:numId w:val="20"/>
        </w:numPr>
      </w:pPr>
      <w:r w:rsidRPr="00385C81">
        <w:t>be a specific type of organisation such as: civil society organisations</w:t>
      </w:r>
      <w:r w:rsidRPr="00385C81">
        <w:rPr>
          <w:sz w:val="24"/>
          <w:vertAlign w:val="superscript"/>
        </w:rPr>
        <w:footnoteReference w:id="7"/>
      </w:r>
      <w:r w:rsidRPr="00385C81">
        <w:t xml:space="preserve">, including non-governmental organisations </w:t>
      </w:r>
      <w:r w:rsidRPr="00385C81">
        <w:rPr>
          <w:b/>
        </w:rPr>
        <w:t xml:space="preserve">and </w:t>
      </w:r>
    </w:p>
    <w:p w14:paraId="14CF74A2" w14:textId="77777777" w:rsidR="00A56CCB" w:rsidRPr="00385C81" w:rsidRDefault="00A56CCB" w:rsidP="00A56CCB">
      <w:pPr>
        <w:numPr>
          <w:ilvl w:val="0"/>
          <w:numId w:val="20"/>
        </w:numPr>
        <w:spacing w:before="120" w:after="120"/>
      </w:pPr>
      <w:r w:rsidRPr="00385C81">
        <w:t>be established in a Member State of the European Union or any country, as all are eligible for participation in contracts financed under this Instrument, without prejudice to the limitations inherent in the nature and objectives of the action</w:t>
      </w:r>
      <w:r w:rsidRPr="00385C81">
        <w:rPr>
          <w:rStyle w:val="FootnoteReference"/>
        </w:rPr>
        <w:footnoteReference w:id="8"/>
      </w:r>
      <w:r w:rsidRPr="00385C81">
        <w:t xml:space="preserve"> </w:t>
      </w:r>
      <w:r w:rsidRPr="00385C81">
        <w:rPr>
          <w:b/>
        </w:rPr>
        <w:t>and</w:t>
      </w:r>
    </w:p>
    <w:p w14:paraId="14CF74A3" w14:textId="77777777" w:rsidR="00A56CCB" w:rsidRPr="00385C81" w:rsidRDefault="00A56CCB" w:rsidP="00A56CCB">
      <w:pPr>
        <w:numPr>
          <w:ilvl w:val="0"/>
          <w:numId w:val="20"/>
        </w:numPr>
      </w:pPr>
      <w:r w:rsidRPr="00385C81">
        <w:t xml:space="preserve">be directly responsible for the preparation and management of the action with the co-applicant(s) and affiliated entity(ies), not acting as an intermediary </w:t>
      </w:r>
      <w:r w:rsidRPr="00385C81">
        <w:rPr>
          <w:b/>
        </w:rPr>
        <w:t>and</w:t>
      </w:r>
    </w:p>
    <w:p w14:paraId="14CF74A4" w14:textId="77777777" w:rsidR="00DE7692" w:rsidRPr="00385C81" w:rsidRDefault="00A56CCB" w:rsidP="009D06A2">
      <w:pPr>
        <w:numPr>
          <w:ilvl w:val="0"/>
          <w:numId w:val="20"/>
        </w:numPr>
      </w:pPr>
      <w:r w:rsidRPr="00385C81">
        <w:lastRenderedPageBreak/>
        <w:t xml:space="preserve">in case the </w:t>
      </w:r>
      <w:r w:rsidR="001922C8" w:rsidRPr="00385C81">
        <w:t xml:space="preserve">lead </w:t>
      </w:r>
      <w:r w:rsidRPr="00385C81">
        <w:t>applicant is not established in Serbia, it must act with at least one co-applicant that is established in Serbia.</w:t>
      </w:r>
    </w:p>
    <w:p w14:paraId="14CF74A5" w14:textId="77777777" w:rsidR="006A0AD3" w:rsidRPr="00385C81" w:rsidRDefault="00A56CCB" w:rsidP="00807DAF">
      <w:pPr>
        <w:spacing w:after="0"/>
        <w:ind w:left="425" w:hanging="425"/>
      </w:pPr>
      <w:r w:rsidRPr="00385C81">
        <w:t xml:space="preserve"> </w:t>
      </w:r>
      <w:r w:rsidR="00DE6435" w:rsidRPr="00385C81">
        <w:t>(2)</w:t>
      </w:r>
      <w:r w:rsidR="007E58A6" w:rsidRPr="00385C81">
        <w:tab/>
      </w:r>
      <w:r w:rsidR="002F0314" w:rsidRPr="00385C81">
        <w:t>P</w:t>
      </w:r>
      <w:r w:rsidR="0007408E" w:rsidRPr="00385C81">
        <w:t>otential applicant</w:t>
      </w:r>
      <w:r w:rsidR="002F0314" w:rsidRPr="00385C81">
        <w:t>s</w:t>
      </w:r>
      <w:r w:rsidR="006A36F9" w:rsidRPr="00385C81">
        <w:t xml:space="preserve"> </w:t>
      </w:r>
      <w:r w:rsidR="0007408E" w:rsidRPr="00385C81">
        <w:t>may not participate in calls for proposals or be awarded grants if</w:t>
      </w:r>
      <w:r w:rsidR="002F3F27" w:rsidRPr="00385C81">
        <w:t xml:space="preserve"> </w:t>
      </w:r>
      <w:r w:rsidR="002F0314" w:rsidRPr="00385C81">
        <w:t xml:space="preserve">they are </w:t>
      </w:r>
      <w:r w:rsidR="006A0AD3" w:rsidRPr="00385C81">
        <w:t xml:space="preserve">in any of the situations listed in </w:t>
      </w:r>
      <w:r w:rsidR="00B01659" w:rsidRPr="00385C81">
        <w:t>S</w:t>
      </w:r>
      <w:r w:rsidR="006A0AD3" w:rsidRPr="00385C81">
        <w:t>ection 2.</w:t>
      </w:r>
      <w:r w:rsidR="006D36D0" w:rsidRPr="00385C81">
        <w:t>6.10.1</w:t>
      </w:r>
      <w:r w:rsidR="006A0AD3" w:rsidRPr="00385C81">
        <w:t xml:space="preserve"> of the </w:t>
      </w:r>
      <w:r w:rsidR="009D7AC9" w:rsidRPr="00385C81">
        <w:t>p</w:t>
      </w:r>
      <w:r w:rsidR="006A0AD3" w:rsidRPr="00385C81">
        <w:t xml:space="preserve">ractical </w:t>
      </w:r>
      <w:r w:rsidR="009D7AC9" w:rsidRPr="00385C81">
        <w:t>g</w:t>
      </w:r>
      <w:r w:rsidR="006A0AD3" w:rsidRPr="00385C81">
        <w:t>uide;</w:t>
      </w:r>
    </w:p>
    <w:p w14:paraId="14CF74A6" w14:textId="77777777" w:rsidR="007B2B84" w:rsidRPr="00385C81" w:rsidRDefault="007B2B84" w:rsidP="00807DAF">
      <w:pPr>
        <w:spacing w:after="0"/>
        <w:ind w:left="425" w:hanging="425"/>
      </w:pPr>
    </w:p>
    <w:p w14:paraId="14CF74A7" w14:textId="77777777" w:rsidR="007B2B84" w:rsidRPr="00385C81" w:rsidRDefault="007B2B84" w:rsidP="00A56CCB">
      <w:pPr>
        <w:ind w:left="425"/>
      </w:pPr>
      <w:r w:rsidRPr="00385C81">
        <w:rPr>
          <w:lang w:eastAsia="en-GB"/>
        </w:rPr>
        <w:t xml:space="preserve">Lead applicants, co-applicants, affiliated entities and, in case of legal entities, persons who have powers of representation, decision-making or control over the lead applicant, the co-applicants and the affiliated entities are informed that, should they be in one of the situations of early detection or exclusion according to </w:t>
      </w:r>
      <w:r w:rsidR="00B01659" w:rsidRPr="00385C81">
        <w:rPr>
          <w:lang w:eastAsia="en-GB"/>
        </w:rPr>
        <w:t>S</w:t>
      </w:r>
      <w:r w:rsidRPr="00385C81">
        <w:rPr>
          <w:lang w:eastAsia="en-GB"/>
        </w:rPr>
        <w:t xml:space="preserve">ection 2.6.10.1 of the practical guide, personal details (name, given name if natural person, address, legal form and name and given name of the persons with powers of representation, decision-making or control, if legal person) may be registered in the </w:t>
      </w:r>
      <w:r w:rsidR="00D11783" w:rsidRPr="00385C81">
        <w:rPr>
          <w:lang w:eastAsia="en-GB"/>
        </w:rPr>
        <w:t>e</w:t>
      </w:r>
      <w:r w:rsidRPr="00385C81">
        <w:rPr>
          <w:lang w:eastAsia="en-GB"/>
        </w:rPr>
        <w:t xml:space="preserve">arly </w:t>
      </w:r>
      <w:r w:rsidR="00D11783" w:rsidRPr="00385C81">
        <w:rPr>
          <w:lang w:eastAsia="en-GB"/>
        </w:rPr>
        <w:t>d</w:t>
      </w:r>
      <w:r w:rsidRPr="00385C81">
        <w:rPr>
          <w:lang w:eastAsia="en-GB"/>
        </w:rPr>
        <w:t xml:space="preserve">etection and </w:t>
      </w:r>
      <w:r w:rsidR="00D11783" w:rsidRPr="00385C81">
        <w:rPr>
          <w:lang w:eastAsia="en-GB"/>
        </w:rPr>
        <w:t>e</w:t>
      </w:r>
      <w:r w:rsidRPr="00385C81">
        <w:rPr>
          <w:lang w:eastAsia="en-GB"/>
        </w:rPr>
        <w:t xml:space="preserve">xclusion </w:t>
      </w:r>
      <w:r w:rsidR="00D11783" w:rsidRPr="00385C81">
        <w:rPr>
          <w:lang w:eastAsia="en-GB"/>
        </w:rPr>
        <w:t>s</w:t>
      </w:r>
      <w:r w:rsidRPr="00385C81">
        <w:rPr>
          <w:lang w:eastAsia="en-GB"/>
        </w:rPr>
        <w:t>ystem, and communicated to the persons and entities concerned in relation to the award or the execution of a grant contract.</w:t>
      </w:r>
      <w:r w:rsidR="00A56CCB" w:rsidRPr="00385C81">
        <w:rPr>
          <w:lang w:eastAsia="en-GB"/>
        </w:rPr>
        <w:t xml:space="preserve"> </w:t>
      </w:r>
      <w:r w:rsidR="00D803E4" w:rsidRPr="00385C81">
        <w:t>In this respect, lead applicants, co-applicants and affiliated entities are obliged to declare that they are not in one of the exclusion situations through a signed declaration on honour (PRAG Annex A14). For grants of EUR 60 000 or less, no declaration on honour is required.</w:t>
      </w:r>
    </w:p>
    <w:p w14:paraId="14CF74A8" w14:textId="77777777" w:rsidR="00B175EE" w:rsidRPr="00385C81" w:rsidRDefault="00B175EE" w:rsidP="00807DAF">
      <w:pPr>
        <w:spacing w:after="0"/>
        <w:ind w:left="425" w:hanging="425"/>
      </w:pPr>
    </w:p>
    <w:p w14:paraId="14CF74A9" w14:textId="77777777" w:rsidR="00C4172B" w:rsidRPr="00385C81" w:rsidRDefault="001F59CD" w:rsidP="004741A1">
      <w:pPr>
        <w:ind w:left="426"/>
      </w:pPr>
      <w:r w:rsidRPr="00385C81">
        <w:t>I</w:t>
      </w:r>
      <w:r w:rsidR="000312D2" w:rsidRPr="00385C81">
        <w:t xml:space="preserve">n </w:t>
      </w:r>
      <w:r w:rsidR="00964FB0" w:rsidRPr="00385C81">
        <w:t>Annex A</w:t>
      </w:r>
      <w:r w:rsidR="00F43773" w:rsidRPr="00385C81">
        <w:t>.</w:t>
      </w:r>
      <w:r w:rsidR="00964FB0" w:rsidRPr="00385C81">
        <w:t>1</w:t>
      </w:r>
      <w:r w:rsidR="0024146B" w:rsidRPr="00385C81">
        <w:t xml:space="preserve"> </w:t>
      </w:r>
      <w:r w:rsidR="00B01659" w:rsidRPr="00385C81">
        <w:t>S</w:t>
      </w:r>
      <w:r w:rsidR="0024146B" w:rsidRPr="00385C81">
        <w:t xml:space="preserve">ection </w:t>
      </w:r>
      <w:r w:rsidR="00964FB0" w:rsidRPr="00385C81">
        <w:t>2</w:t>
      </w:r>
      <w:r w:rsidR="00116BB5" w:rsidRPr="00385C81">
        <w:t xml:space="preserve"> and </w:t>
      </w:r>
      <w:r w:rsidR="00964FB0" w:rsidRPr="00385C81">
        <w:t>Annex A</w:t>
      </w:r>
      <w:r w:rsidR="00F43773" w:rsidRPr="00385C81">
        <w:t>.</w:t>
      </w:r>
      <w:r w:rsidR="00964FB0" w:rsidRPr="00385C81">
        <w:t>2</w:t>
      </w:r>
      <w:r w:rsidR="00116BB5" w:rsidRPr="00385C81">
        <w:t xml:space="preserve"> </w:t>
      </w:r>
      <w:r w:rsidR="00B01659" w:rsidRPr="00385C81">
        <w:t>S</w:t>
      </w:r>
      <w:r w:rsidR="00116BB5" w:rsidRPr="00385C81">
        <w:t xml:space="preserve">ection </w:t>
      </w:r>
      <w:r w:rsidR="00964FB0" w:rsidRPr="00385C81">
        <w:t>5</w:t>
      </w:r>
      <w:r w:rsidR="007A0F56" w:rsidRPr="00385C81">
        <w:t xml:space="preserve"> </w:t>
      </w:r>
      <w:r w:rsidR="000312D2" w:rsidRPr="00385C81">
        <w:t>(</w:t>
      </w:r>
      <w:r w:rsidR="00A016F9" w:rsidRPr="00385C81">
        <w:t>‘</w:t>
      </w:r>
      <w:r w:rsidR="00AD15CE" w:rsidRPr="00385C81">
        <w:t>d</w:t>
      </w:r>
      <w:r w:rsidR="000312D2" w:rsidRPr="00385C81">
        <w:t>eclaration</w:t>
      </w:r>
      <w:r w:rsidR="00116BB5" w:rsidRPr="00385C81">
        <w:t>(s)</w:t>
      </w:r>
      <w:r w:rsidR="000312D2" w:rsidRPr="00385C81">
        <w:t xml:space="preserve"> by the </w:t>
      </w:r>
      <w:r w:rsidR="00BD53D5" w:rsidRPr="00385C81">
        <w:t>lead a</w:t>
      </w:r>
      <w:r w:rsidR="000312D2" w:rsidRPr="00385C81">
        <w:t>pplicant</w:t>
      </w:r>
      <w:r w:rsidR="00A016F9" w:rsidRPr="00385C81">
        <w:t>’</w:t>
      </w:r>
      <w:r w:rsidR="000312D2" w:rsidRPr="00385C81">
        <w:t xml:space="preserve">), </w:t>
      </w:r>
      <w:r w:rsidR="007E58A6" w:rsidRPr="00385C81">
        <w:t xml:space="preserve">the </w:t>
      </w:r>
      <w:r w:rsidR="00BD53D5" w:rsidRPr="00385C81">
        <w:t>lead a</w:t>
      </w:r>
      <w:r w:rsidR="0007408E" w:rsidRPr="00385C81">
        <w:t xml:space="preserve">pplicant must </w:t>
      </w:r>
      <w:r w:rsidR="000312D2" w:rsidRPr="00385C81">
        <w:t>declare</w:t>
      </w:r>
      <w:r w:rsidR="0007408E" w:rsidRPr="00385C81">
        <w:t xml:space="preserve"> that </w:t>
      </w:r>
      <w:r w:rsidR="006A36F9" w:rsidRPr="00385C81">
        <w:t xml:space="preserve">the </w:t>
      </w:r>
      <w:r w:rsidR="00BD53D5" w:rsidRPr="00385C81">
        <w:t>lead a</w:t>
      </w:r>
      <w:r w:rsidR="006A36F9" w:rsidRPr="00385C81">
        <w:t>pplicant himself</w:t>
      </w:r>
      <w:r w:rsidR="007E58A6" w:rsidRPr="00385C81">
        <w:t>, the co-applicant(s) and affiliated entity(ies)</w:t>
      </w:r>
      <w:r w:rsidR="007E58A6" w:rsidRPr="00385C81" w:rsidDel="007E58A6">
        <w:t xml:space="preserve"> </w:t>
      </w:r>
      <w:r w:rsidR="00C124E7" w:rsidRPr="00385C81">
        <w:t xml:space="preserve">are </w:t>
      </w:r>
      <w:r w:rsidR="0007408E" w:rsidRPr="00385C81">
        <w:t>not in any of the</w:t>
      </w:r>
      <w:r w:rsidR="006A4E72" w:rsidRPr="00385C81">
        <w:t>se</w:t>
      </w:r>
      <w:r w:rsidR="0007408E" w:rsidRPr="00385C81">
        <w:t xml:space="preserve"> </w:t>
      </w:r>
      <w:r w:rsidR="006A0AD3" w:rsidRPr="00385C81">
        <w:t>situations.</w:t>
      </w:r>
    </w:p>
    <w:p w14:paraId="14CF74AA" w14:textId="77777777" w:rsidR="00A56CCB" w:rsidRPr="00385C81" w:rsidRDefault="00A56CCB" w:rsidP="004741A1">
      <w:pPr>
        <w:ind w:left="426"/>
      </w:pPr>
      <w:r w:rsidRPr="00385C81">
        <w:t xml:space="preserve">The lead applicant may act individually or with co-applicant(s), however, </w:t>
      </w:r>
      <w:r w:rsidRPr="00385C81">
        <w:rPr>
          <w:u w:val="single"/>
        </w:rPr>
        <w:t xml:space="preserve">if the </w:t>
      </w:r>
      <w:r w:rsidR="00A605B9" w:rsidRPr="00385C81">
        <w:rPr>
          <w:u w:val="single"/>
        </w:rPr>
        <w:t xml:space="preserve">lead </w:t>
      </w:r>
      <w:r w:rsidRPr="00385C81">
        <w:rPr>
          <w:u w:val="single"/>
        </w:rPr>
        <w:t>applicant is not established in Serbia, it must act with at least one co-applicant that is established in Serbia</w:t>
      </w:r>
      <w:r w:rsidRPr="00385C81">
        <w:t>.</w:t>
      </w:r>
    </w:p>
    <w:p w14:paraId="14CF74AB" w14:textId="77777777" w:rsidR="00296A25" w:rsidRPr="00385C81" w:rsidRDefault="00D80885" w:rsidP="004741A1">
      <w:pPr>
        <w:ind w:left="426"/>
      </w:pPr>
      <w:r w:rsidRPr="00385C81">
        <w:t xml:space="preserve">If awarded the </w:t>
      </w:r>
      <w:r w:rsidR="00176B31" w:rsidRPr="00385C81">
        <w:t>g</w:t>
      </w:r>
      <w:r w:rsidRPr="00385C81">
        <w:t xml:space="preserve">rant contract, the </w:t>
      </w:r>
      <w:r w:rsidR="00BD53D5" w:rsidRPr="00385C81">
        <w:t>lead a</w:t>
      </w:r>
      <w:r w:rsidRPr="00385C81">
        <w:t>pplicant will become the</w:t>
      </w:r>
      <w:r w:rsidR="00C25630" w:rsidRPr="00385C81">
        <w:t xml:space="preserve"> </w:t>
      </w:r>
      <w:r w:rsidR="00176B31" w:rsidRPr="00385C81">
        <w:t>b</w:t>
      </w:r>
      <w:r w:rsidRPr="00385C81">
        <w:t xml:space="preserve">eneficiary identified as the </w:t>
      </w:r>
      <w:r w:rsidR="00D11783" w:rsidRPr="00385C81">
        <w:t>c</w:t>
      </w:r>
      <w:r w:rsidRPr="00385C81">
        <w:t xml:space="preserve">oordinator in </w:t>
      </w:r>
      <w:r w:rsidR="002A66CB" w:rsidRPr="00385C81">
        <w:t>A</w:t>
      </w:r>
      <w:r w:rsidRPr="00385C81">
        <w:t xml:space="preserve">nnex </w:t>
      </w:r>
      <w:r w:rsidR="00E73231" w:rsidRPr="00385C81">
        <w:t xml:space="preserve">G </w:t>
      </w:r>
      <w:r w:rsidRPr="00385C81">
        <w:t>(</w:t>
      </w:r>
      <w:r w:rsidR="00D11783" w:rsidRPr="00385C81">
        <w:t>s</w:t>
      </w:r>
      <w:r w:rsidRPr="00385C81">
        <w:t xml:space="preserve">pecial </w:t>
      </w:r>
      <w:r w:rsidR="00D11783" w:rsidRPr="00385C81">
        <w:t>c</w:t>
      </w:r>
      <w:r w:rsidRPr="00385C81">
        <w:t xml:space="preserve">onditions). The </w:t>
      </w:r>
      <w:r w:rsidR="00D11783" w:rsidRPr="00385C81">
        <w:t>c</w:t>
      </w:r>
      <w:r w:rsidRPr="00385C81">
        <w:t xml:space="preserve">oordinator is the main interlocutor of the </w:t>
      </w:r>
      <w:r w:rsidR="00D11783" w:rsidRPr="00385C81">
        <w:t>c</w:t>
      </w:r>
      <w:r w:rsidRPr="00385C81">
        <w:t xml:space="preserve">ontracting </w:t>
      </w:r>
      <w:r w:rsidR="00D11783" w:rsidRPr="00385C81">
        <w:t>a</w:t>
      </w:r>
      <w:r w:rsidRPr="00385C81">
        <w:t xml:space="preserve">uthority. It represents and acts on behalf of any other co-beneficiary (if any) and coordinate the design and implementation of the </w:t>
      </w:r>
      <w:r w:rsidR="00176B31" w:rsidRPr="00385C81">
        <w:t>a</w:t>
      </w:r>
      <w:r w:rsidRPr="00385C81">
        <w:t>ction.</w:t>
      </w:r>
    </w:p>
    <w:p w14:paraId="14CF74AC" w14:textId="77777777" w:rsidR="006A36F9" w:rsidRPr="00385C81" w:rsidRDefault="006A36F9" w:rsidP="004741A1">
      <w:pPr>
        <w:ind w:left="426"/>
        <w:rPr>
          <w:b/>
        </w:rPr>
      </w:pPr>
      <w:r w:rsidRPr="00385C81">
        <w:rPr>
          <w:b/>
        </w:rPr>
        <w:t>Co-applicant(s)</w:t>
      </w:r>
    </w:p>
    <w:p w14:paraId="14CF74AD" w14:textId="77777777" w:rsidR="00A56CCB" w:rsidRPr="00385C81" w:rsidRDefault="00A56CCB" w:rsidP="004741A1">
      <w:pPr>
        <w:ind w:left="426"/>
      </w:pPr>
      <w:r w:rsidRPr="00385C81">
        <w:rPr>
          <w:u w:val="single"/>
        </w:rPr>
        <w:t>In case the lead applicant is not established in Serbia, at least one co-applicant that is established in Serbia is mandatory</w:t>
      </w:r>
      <w:r w:rsidRPr="00385C81">
        <w:t>.</w:t>
      </w:r>
    </w:p>
    <w:p w14:paraId="14CF74AE" w14:textId="77777777" w:rsidR="00D54450" w:rsidRPr="00385C81" w:rsidRDefault="00F42DD2" w:rsidP="004741A1">
      <w:pPr>
        <w:ind w:left="426"/>
      </w:pPr>
      <w:r w:rsidRPr="00385C81">
        <w:t xml:space="preserve">Co-applicants participate in designing and implementing the action, and the costs they incur are eligible in the same way as those incurred by the </w:t>
      </w:r>
      <w:r w:rsidR="00BD53D5" w:rsidRPr="00385C81">
        <w:t>lead a</w:t>
      </w:r>
      <w:r w:rsidRPr="00385C81">
        <w:t xml:space="preserve">pplicant. </w:t>
      </w:r>
    </w:p>
    <w:p w14:paraId="14CF74AF" w14:textId="77777777" w:rsidR="00D54450" w:rsidRPr="00385C81" w:rsidRDefault="006A36F9" w:rsidP="004741A1">
      <w:pPr>
        <w:ind w:left="426"/>
      </w:pPr>
      <w:r w:rsidRPr="00385C81">
        <w:t xml:space="preserve">Co-applicants must satisfy the eligibility criteria as applicable </w:t>
      </w:r>
      <w:r w:rsidR="008A6F06" w:rsidRPr="00385C81">
        <w:t>to</w:t>
      </w:r>
      <w:r w:rsidRPr="00385C81">
        <w:t xml:space="preserve"> the </w:t>
      </w:r>
      <w:r w:rsidR="00BD53D5" w:rsidRPr="00385C81">
        <w:t>lead a</w:t>
      </w:r>
      <w:r w:rsidRPr="00385C81">
        <w:t>pplicant himself.</w:t>
      </w:r>
    </w:p>
    <w:p w14:paraId="14CF74B0" w14:textId="77777777" w:rsidR="00D80885" w:rsidRPr="00385C81" w:rsidRDefault="00D80885" w:rsidP="004741A1">
      <w:pPr>
        <w:ind w:left="426"/>
      </w:pPr>
      <w:r w:rsidRPr="00385C81">
        <w:t xml:space="preserve">Co-applicants must sign the </w:t>
      </w:r>
      <w:r w:rsidR="00176B31" w:rsidRPr="00385C81">
        <w:t>m</w:t>
      </w:r>
      <w:r w:rsidRPr="00385C81">
        <w:t xml:space="preserve">andate in </w:t>
      </w:r>
      <w:r w:rsidR="00964FB0" w:rsidRPr="00385C81">
        <w:t>Annex A</w:t>
      </w:r>
      <w:r w:rsidR="00F43773" w:rsidRPr="00385C81">
        <w:t>.</w:t>
      </w:r>
      <w:r w:rsidR="00964FB0" w:rsidRPr="00385C81">
        <w:t>2</w:t>
      </w:r>
      <w:r w:rsidRPr="00385C81">
        <w:t xml:space="preserve"> </w:t>
      </w:r>
      <w:r w:rsidR="00B01659" w:rsidRPr="00385C81">
        <w:t>S</w:t>
      </w:r>
      <w:r w:rsidRPr="00385C81">
        <w:t xml:space="preserve">ection </w:t>
      </w:r>
      <w:r w:rsidR="00964FB0" w:rsidRPr="00385C81">
        <w:t>5</w:t>
      </w:r>
      <w:r w:rsidRPr="00385C81">
        <w:t>.</w:t>
      </w:r>
    </w:p>
    <w:p w14:paraId="14CF74B1" w14:textId="77777777" w:rsidR="00336E5C" w:rsidRPr="00385C81" w:rsidRDefault="00336E5C" w:rsidP="00336E5C">
      <w:pPr>
        <w:ind w:left="426"/>
      </w:pPr>
      <w:r w:rsidRPr="00385C81">
        <w:t>If awarded the grant contract, the co-applicant(s) (if any) will become beneficiary(ies) in the action (together with the coordinator)</w:t>
      </w:r>
      <w:r w:rsidR="00A56CCB" w:rsidRPr="00385C81">
        <w:t>.</w:t>
      </w:r>
      <w:r w:rsidRPr="00385C81">
        <w:t xml:space="preserve"> </w:t>
      </w:r>
    </w:p>
    <w:p w14:paraId="14CF74B2" w14:textId="77777777" w:rsidR="001254ED" w:rsidRPr="00385C81" w:rsidRDefault="001254ED" w:rsidP="00F53E16">
      <w:r w:rsidRPr="00385C81">
        <w:t xml:space="preserve">(3)  </w:t>
      </w:r>
      <w:r w:rsidRPr="00385C81">
        <w:rPr>
          <w:szCs w:val="22"/>
        </w:rPr>
        <w:t>Applicants included in the lists of EU restrictive measures (see Section 2.</w:t>
      </w:r>
      <w:r w:rsidR="00175F39" w:rsidRPr="00385C81">
        <w:rPr>
          <w:szCs w:val="22"/>
        </w:rPr>
        <w:t>4.</w:t>
      </w:r>
      <w:r w:rsidRPr="00385C81">
        <w:rPr>
          <w:szCs w:val="22"/>
        </w:rPr>
        <w:t xml:space="preserve"> of the PRAG) at the</w:t>
      </w:r>
      <w:r w:rsidRPr="00385C81">
        <w:rPr>
          <w:szCs w:val="22"/>
        </w:rPr>
        <w:br/>
        <w:t xml:space="preserve">        moment of the award decision cannot be awarded the contract</w:t>
      </w:r>
      <w:r w:rsidR="00443D35" w:rsidRPr="00385C81">
        <w:rPr>
          <w:rStyle w:val="FootnoteReference"/>
          <w:szCs w:val="22"/>
        </w:rPr>
        <w:footnoteReference w:id="9"/>
      </w:r>
      <w:r w:rsidR="00022D3C" w:rsidRPr="00385C81">
        <w:rPr>
          <w:szCs w:val="22"/>
        </w:rPr>
        <w:t>.</w:t>
      </w:r>
    </w:p>
    <w:p w14:paraId="14CF74B3" w14:textId="77777777" w:rsidR="00914462" w:rsidRPr="00385C81" w:rsidRDefault="00914462" w:rsidP="00005312">
      <w:pPr>
        <w:pStyle w:val="Guidelines3"/>
        <w:numPr>
          <w:ilvl w:val="2"/>
          <w:numId w:val="16"/>
        </w:numPr>
      </w:pPr>
      <w:bookmarkStart w:id="8" w:name="_Toc524593579"/>
      <w:r w:rsidRPr="00385C81">
        <w:lastRenderedPageBreak/>
        <w:t>Affiliated entities</w:t>
      </w:r>
      <w:bookmarkEnd w:id="8"/>
    </w:p>
    <w:p w14:paraId="14CF74B4" w14:textId="77777777" w:rsidR="00914462" w:rsidRPr="00385C81" w:rsidRDefault="00914462" w:rsidP="00D570FA">
      <w:pPr>
        <w:spacing w:before="240"/>
      </w:pPr>
      <w:r w:rsidRPr="00385C81">
        <w:t>Affiliated entity(ies)</w:t>
      </w:r>
    </w:p>
    <w:p w14:paraId="14CF74B5" w14:textId="77777777" w:rsidR="00A07623" w:rsidRPr="00385C81" w:rsidRDefault="00A07623" w:rsidP="006B6048">
      <w:r w:rsidRPr="00385C81">
        <w:t xml:space="preserve">The </w:t>
      </w:r>
      <w:r w:rsidR="00BD53D5" w:rsidRPr="00385C81">
        <w:t>lead a</w:t>
      </w:r>
      <w:r w:rsidRPr="00385C81">
        <w:t>pplicant and its co-applicant(s) may act with affiliated entity(ies)</w:t>
      </w:r>
      <w:r w:rsidR="00176B31" w:rsidRPr="00385C81">
        <w:t>.</w:t>
      </w:r>
    </w:p>
    <w:p w14:paraId="14CF74B6" w14:textId="77777777" w:rsidR="00914462" w:rsidRPr="00385C81" w:rsidRDefault="003477DE" w:rsidP="006B6048">
      <w:r w:rsidRPr="00385C81">
        <w:rPr>
          <w:b/>
        </w:rPr>
        <w:t xml:space="preserve">Only the </w:t>
      </w:r>
      <w:r w:rsidR="00914462" w:rsidRPr="00385C81">
        <w:rPr>
          <w:b/>
        </w:rPr>
        <w:t xml:space="preserve">following entities may be considered as affiliated entities to the </w:t>
      </w:r>
      <w:r w:rsidR="00BD53D5" w:rsidRPr="00385C81">
        <w:rPr>
          <w:b/>
        </w:rPr>
        <w:t>lead a</w:t>
      </w:r>
      <w:r w:rsidR="00914462" w:rsidRPr="00385C81">
        <w:rPr>
          <w:b/>
        </w:rPr>
        <w:t xml:space="preserve">pplicant </w:t>
      </w:r>
      <w:r w:rsidR="00E86372" w:rsidRPr="00385C81">
        <w:rPr>
          <w:b/>
        </w:rPr>
        <w:t>and/</w:t>
      </w:r>
      <w:r w:rsidR="00914462" w:rsidRPr="00385C81">
        <w:rPr>
          <w:b/>
        </w:rPr>
        <w:t>or to co-applicant(s):</w:t>
      </w:r>
    </w:p>
    <w:p w14:paraId="14CF74B7" w14:textId="77777777" w:rsidR="005E7A18" w:rsidRPr="00385C81" w:rsidRDefault="005E7A18" w:rsidP="005E7A18">
      <w:pPr>
        <w:keepNext/>
        <w:spacing w:after="120" w:line="276" w:lineRule="auto"/>
      </w:pPr>
      <w:r w:rsidRPr="00385C81">
        <w:t>Only entities having a structural link with the applicants</w:t>
      </w:r>
      <w:r w:rsidR="000043F8" w:rsidRPr="00385C81">
        <w:t xml:space="preserve"> (</w:t>
      </w:r>
      <w:r w:rsidR="00F72E51" w:rsidRPr="00385C81">
        <w:t xml:space="preserve">i.e. </w:t>
      </w:r>
      <w:r w:rsidR="000043F8" w:rsidRPr="00385C81">
        <w:t xml:space="preserve">the </w:t>
      </w:r>
      <w:r w:rsidR="00BD53D5" w:rsidRPr="00385C81">
        <w:t>lead a</w:t>
      </w:r>
      <w:r w:rsidR="000043F8" w:rsidRPr="00385C81">
        <w:t>pplicant or a co-applicant)</w:t>
      </w:r>
      <w:r w:rsidRPr="00385C81">
        <w:t>, in particular a legal or capital link.</w:t>
      </w:r>
    </w:p>
    <w:p w14:paraId="14CF74B8" w14:textId="77777777" w:rsidR="005E7A18" w:rsidRPr="00385C81" w:rsidRDefault="005E7A18" w:rsidP="005E7A18">
      <w:pPr>
        <w:spacing w:line="276" w:lineRule="auto"/>
      </w:pPr>
      <w:r w:rsidRPr="00385C81">
        <w:t>This structural link encompasses mainly two notions:</w:t>
      </w:r>
    </w:p>
    <w:p w14:paraId="14CF74B9" w14:textId="77777777" w:rsidR="005E7A18" w:rsidRPr="00385C81" w:rsidRDefault="005E7A18" w:rsidP="005E7A18">
      <w:pPr>
        <w:spacing w:line="276" w:lineRule="auto"/>
        <w:ind w:left="720" w:hanging="567"/>
      </w:pPr>
      <w:r w:rsidRPr="00385C81">
        <w:t xml:space="preserve">(i) </w:t>
      </w:r>
      <w:r w:rsidRPr="00385C81">
        <w:tab/>
        <w:t>Control, as defined in Directive 2013/34/EU on the annual financial statements, consolidated financial statements and related reports of certain types of undertakings:</w:t>
      </w:r>
    </w:p>
    <w:p w14:paraId="14CF74BA" w14:textId="77777777" w:rsidR="005E7A18" w:rsidRPr="00385C81" w:rsidRDefault="005E7A18" w:rsidP="00951BF6">
      <w:pPr>
        <w:spacing w:after="120" w:line="276" w:lineRule="auto"/>
        <w:ind w:left="709"/>
      </w:pPr>
      <w:r w:rsidRPr="00385C81">
        <w:t xml:space="preserve">Entities affiliated to </w:t>
      </w:r>
      <w:r w:rsidR="000043F8" w:rsidRPr="00385C81">
        <w:t xml:space="preserve">an applicant </w:t>
      </w:r>
      <w:r w:rsidRPr="00385C81">
        <w:t>may hence be:</w:t>
      </w:r>
    </w:p>
    <w:p w14:paraId="14CF74BB" w14:textId="77777777" w:rsidR="005E7A18" w:rsidRPr="00385C81" w:rsidRDefault="005E7A18" w:rsidP="00005312">
      <w:pPr>
        <w:numPr>
          <w:ilvl w:val="0"/>
          <w:numId w:val="36"/>
        </w:numPr>
        <w:spacing w:after="0" w:line="276" w:lineRule="auto"/>
        <w:ind w:left="1276" w:hanging="283"/>
      </w:pPr>
      <w:r w:rsidRPr="00385C81">
        <w:t xml:space="preserve">Entities directly or indirectly controlled by </w:t>
      </w:r>
      <w:r w:rsidR="00AF62CA" w:rsidRPr="00385C81">
        <w:t>the</w:t>
      </w:r>
      <w:r w:rsidR="000043F8" w:rsidRPr="00385C81">
        <w:t xml:space="preserve"> applicant </w:t>
      </w:r>
      <w:r w:rsidRPr="00385C81">
        <w:t xml:space="preserve">(daughter companies or first-tier subsidiaries). They may also be entities controlled by an entity controlled by </w:t>
      </w:r>
      <w:r w:rsidR="00AF62CA" w:rsidRPr="00385C81">
        <w:t>the</w:t>
      </w:r>
      <w:r w:rsidR="000043F8" w:rsidRPr="00385C81">
        <w:t xml:space="preserve"> applicant </w:t>
      </w:r>
      <w:r w:rsidRPr="00385C81">
        <w:t>(granddaughter companies or second-tier subsidiaries) and the same applies to further tiers of control;</w:t>
      </w:r>
    </w:p>
    <w:p w14:paraId="14CF74BC" w14:textId="77777777" w:rsidR="005E7A18" w:rsidRPr="00385C81" w:rsidRDefault="005E7A18" w:rsidP="00005312">
      <w:pPr>
        <w:numPr>
          <w:ilvl w:val="0"/>
          <w:numId w:val="36"/>
        </w:numPr>
        <w:spacing w:after="0" w:line="276" w:lineRule="auto"/>
        <w:ind w:left="1276" w:hanging="283"/>
      </w:pPr>
      <w:r w:rsidRPr="00385C81">
        <w:t xml:space="preserve">Entities directly or indirectly controlling the </w:t>
      </w:r>
      <w:r w:rsidR="00156DE6" w:rsidRPr="00385C81">
        <w:t xml:space="preserve">applicant </w:t>
      </w:r>
      <w:r w:rsidRPr="00385C81">
        <w:t xml:space="preserve">(parent companies). Likewise, they may be entities controlling an entity controlling the </w:t>
      </w:r>
      <w:r w:rsidR="000043F8" w:rsidRPr="00385C81">
        <w:t>applicant</w:t>
      </w:r>
      <w:r w:rsidRPr="00385C81">
        <w:t>;</w:t>
      </w:r>
    </w:p>
    <w:p w14:paraId="14CF74BD" w14:textId="77777777" w:rsidR="005E7A18" w:rsidRPr="00385C81" w:rsidRDefault="005E7A18" w:rsidP="00005312">
      <w:pPr>
        <w:numPr>
          <w:ilvl w:val="0"/>
          <w:numId w:val="36"/>
        </w:numPr>
        <w:spacing w:after="0" w:line="276" w:lineRule="auto"/>
        <w:ind w:left="1276" w:hanging="283"/>
      </w:pPr>
      <w:r w:rsidRPr="00385C81">
        <w:t xml:space="preserve">Entities under the same direct or indirect control as the </w:t>
      </w:r>
      <w:r w:rsidR="000043F8" w:rsidRPr="00385C81">
        <w:t xml:space="preserve">applicant </w:t>
      </w:r>
      <w:r w:rsidRPr="00385C81">
        <w:t>(sister companies).</w:t>
      </w:r>
    </w:p>
    <w:p w14:paraId="14CF74BE" w14:textId="77777777" w:rsidR="005E7A18" w:rsidRPr="00385C81" w:rsidRDefault="005E7A18" w:rsidP="005E7A18">
      <w:pPr>
        <w:spacing w:after="0" w:line="276" w:lineRule="auto"/>
        <w:ind w:left="720" w:hanging="578"/>
      </w:pPr>
      <w:r w:rsidRPr="00385C81">
        <w:t xml:space="preserve">(ii) </w:t>
      </w:r>
      <w:r w:rsidRPr="00385C81">
        <w:tab/>
        <w:t xml:space="preserve">Membership, i.e. the </w:t>
      </w:r>
      <w:r w:rsidR="000043F8" w:rsidRPr="00385C81">
        <w:t xml:space="preserve">applicant </w:t>
      </w:r>
      <w:r w:rsidRPr="00385C81">
        <w:t xml:space="preserve">is legally defined as a e.g. network, federation, association in which the proposed affiliated entities also participate or the </w:t>
      </w:r>
      <w:r w:rsidR="000043F8" w:rsidRPr="00385C81">
        <w:t xml:space="preserve">applicant </w:t>
      </w:r>
      <w:r w:rsidRPr="00385C81">
        <w:t>participates in the same entity (e.g. network, federation, association</w:t>
      </w:r>
      <w:r w:rsidR="00EF5564" w:rsidRPr="00385C81">
        <w:t>,…</w:t>
      </w:r>
      <w:r w:rsidRPr="00385C81">
        <w:t>) as the proposed affiliated entities.</w:t>
      </w:r>
    </w:p>
    <w:p w14:paraId="14CF74BF" w14:textId="77777777" w:rsidR="005E7A18" w:rsidRPr="00385C81" w:rsidRDefault="005E7A18" w:rsidP="005E7A18">
      <w:pPr>
        <w:spacing w:after="0" w:line="276" w:lineRule="auto"/>
      </w:pPr>
    </w:p>
    <w:p w14:paraId="14CF74C0" w14:textId="77777777" w:rsidR="005E7A18" w:rsidRPr="00385C81" w:rsidRDefault="005E7A18" w:rsidP="005E7A18">
      <w:pPr>
        <w:spacing w:after="0" w:line="276" w:lineRule="auto"/>
      </w:pPr>
      <w:r w:rsidRPr="00385C81">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14:paraId="14CF74C1" w14:textId="77777777" w:rsidR="005E7A18" w:rsidRPr="00385C81" w:rsidRDefault="005E7A18" w:rsidP="005E7A18">
      <w:pPr>
        <w:spacing w:after="0" w:line="276" w:lineRule="auto"/>
        <w:ind w:left="720"/>
      </w:pPr>
    </w:p>
    <w:p w14:paraId="14CF74C2" w14:textId="77777777" w:rsidR="005E7A18" w:rsidRPr="00385C81" w:rsidRDefault="005E7A18" w:rsidP="005E7A18">
      <w:pPr>
        <w:spacing w:line="276" w:lineRule="auto"/>
      </w:pPr>
      <w:r w:rsidRPr="00385C81">
        <w:t xml:space="preserve">By way of exception, an entity may be considered as affiliated to </w:t>
      </w:r>
      <w:r w:rsidR="000043F8" w:rsidRPr="00385C81">
        <w:t xml:space="preserve">an applicant </w:t>
      </w:r>
      <w:r w:rsidRPr="00385C81">
        <w:t xml:space="preserve">even if it has a structural link specifically established for the sole purpose of the implementation of the action in the case of so-called </w:t>
      </w:r>
      <w:r w:rsidR="00D11783" w:rsidRPr="00385C81">
        <w:t>‘</w:t>
      </w:r>
      <w:r w:rsidRPr="00385C81">
        <w:t>sole applicants</w:t>
      </w:r>
      <w:r w:rsidR="00D11783" w:rsidRPr="00385C81">
        <w:t>’</w:t>
      </w:r>
      <w:r w:rsidRPr="00385C81">
        <w:t xml:space="preserve"> or </w:t>
      </w:r>
      <w:r w:rsidR="00D11783" w:rsidRPr="00385C81">
        <w:t>‘</w:t>
      </w:r>
      <w:r w:rsidRPr="00385C81">
        <w:t>sole beneficiaries</w:t>
      </w:r>
      <w:r w:rsidR="00D11783" w:rsidRPr="00385C81">
        <w:t>’</w:t>
      </w:r>
      <w:r w:rsidRPr="00385C81">
        <w:t>.  A sole applicant or a sole beneficiary is a</w:t>
      </w:r>
      <w:r w:rsidR="002A66CB" w:rsidRPr="00385C81">
        <w:t xml:space="preserve"> legal</w:t>
      </w:r>
      <w:r w:rsidRPr="00385C81">
        <w:t xml:space="preserve"> entity formed by several entities (a group of entities) which together comply with the criteria for being awarded the grant</w:t>
      </w:r>
      <w:r w:rsidR="00FF5991" w:rsidRPr="00385C81">
        <w:t>. For example, an association is formed by its members.</w:t>
      </w:r>
    </w:p>
    <w:p w14:paraId="14CF74C3" w14:textId="77777777" w:rsidR="005E7A18" w:rsidRPr="00385C81" w:rsidRDefault="005E7A18" w:rsidP="00005312">
      <w:pPr>
        <w:pStyle w:val="Heading5"/>
        <w:numPr>
          <w:ilvl w:val="1"/>
          <w:numId w:val="14"/>
        </w:numPr>
        <w:tabs>
          <w:tab w:val="num" w:pos="0"/>
        </w:tabs>
        <w:spacing w:line="276" w:lineRule="auto"/>
        <w:rPr>
          <w:rFonts w:ascii="Times New Roman" w:hAnsi="Times New Roman"/>
          <w:szCs w:val="22"/>
          <w:u w:val="single"/>
        </w:rPr>
      </w:pPr>
      <w:r w:rsidRPr="00385C81">
        <w:rPr>
          <w:rFonts w:ascii="Times New Roman" w:hAnsi="Times New Roman"/>
          <w:szCs w:val="22"/>
          <w:u w:val="single"/>
        </w:rPr>
        <w:t xml:space="preserve">What is not an affiliated entity? </w:t>
      </w:r>
    </w:p>
    <w:p w14:paraId="14CF74C4" w14:textId="77777777" w:rsidR="005E7A18" w:rsidRPr="00385C81" w:rsidRDefault="005E7A18" w:rsidP="005E7A18">
      <w:pPr>
        <w:spacing w:after="0"/>
      </w:pPr>
    </w:p>
    <w:p w14:paraId="14CF74C5" w14:textId="77777777" w:rsidR="005E7A18" w:rsidRPr="00385C81" w:rsidRDefault="005E7A18" w:rsidP="005E7A18">
      <w:pPr>
        <w:spacing w:after="0"/>
      </w:pPr>
      <w:r w:rsidRPr="00385C81">
        <w:t xml:space="preserve">The following are not </w:t>
      </w:r>
      <w:r w:rsidR="006765B7" w:rsidRPr="00385C81">
        <w:t xml:space="preserve">considered </w:t>
      </w:r>
      <w:r w:rsidRPr="00385C81">
        <w:t>entities affiliated to a</w:t>
      </w:r>
      <w:r w:rsidR="000043F8" w:rsidRPr="00385C81">
        <w:t>n applicant</w:t>
      </w:r>
      <w:r w:rsidRPr="00385C81">
        <w:t>:</w:t>
      </w:r>
    </w:p>
    <w:p w14:paraId="14CF74C6" w14:textId="77777777" w:rsidR="005E7A18" w:rsidRPr="00385C81" w:rsidRDefault="005E7A18" w:rsidP="005E7A18">
      <w:pPr>
        <w:spacing w:after="0" w:line="276" w:lineRule="auto"/>
        <w:rPr>
          <w:szCs w:val="22"/>
        </w:rPr>
      </w:pPr>
    </w:p>
    <w:p w14:paraId="14CF74C7" w14:textId="77777777" w:rsidR="005E7A18" w:rsidRPr="00385C81" w:rsidRDefault="005E7A18" w:rsidP="00005312">
      <w:pPr>
        <w:numPr>
          <w:ilvl w:val="0"/>
          <w:numId w:val="37"/>
        </w:numPr>
        <w:spacing w:after="0" w:line="276" w:lineRule="auto"/>
      </w:pPr>
      <w:r w:rsidRPr="00385C81">
        <w:t xml:space="preserve">Entities that have entered into a (procurement) contract or subcontract with </w:t>
      </w:r>
      <w:r w:rsidR="000043F8" w:rsidRPr="00385C81">
        <w:t>an applicant</w:t>
      </w:r>
      <w:r w:rsidRPr="00385C81">
        <w:t>, act as concessionaires or delegatees for public services for a</w:t>
      </w:r>
      <w:r w:rsidR="000043F8" w:rsidRPr="00385C81">
        <w:t>n applicant</w:t>
      </w:r>
      <w:r w:rsidRPr="00385C81">
        <w:t>,</w:t>
      </w:r>
    </w:p>
    <w:p w14:paraId="14CF74C8" w14:textId="77777777" w:rsidR="005E7A18" w:rsidRPr="00385C81" w:rsidRDefault="005E7A18" w:rsidP="00005312">
      <w:pPr>
        <w:numPr>
          <w:ilvl w:val="0"/>
          <w:numId w:val="37"/>
        </w:numPr>
        <w:spacing w:after="0" w:line="276" w:lineRule="auto"/>
      </w:pPr>
      <w:r w:rsidRPr="00385C81">
        <w:t xml:space="preserve">Entities that receive financial support from the </w:t>
      </w:r>
      <w:r w:rsidR="000043F8" w:rsidRPr="00385C81">
        <w:t>applicant</w:t>
      </w:r>
      <w:r w:rsidRPr="00385C81">
        <w:t>,</w:t>
      </w:r>
    </w:p>
    <w:p w14:paraId="14CF74C9" w14:textId="77777777" w:rsidR="005E7A18" w:rsidRPr="00385C81" w:rsidRDefault="005E7A18" w:rsidP="00005312">
      <w:pPr>
        <w:numPr>
          <w:ilvl w:val="0"/>
          <w:numId w:val="37"/>
        </w:numPr>
        <w:spacing w:after="0" w:line="276" w:lineRule="auto"/>
      </w:pPr>
      <w:r w:rsidRPr="00385C81">
        <w:t xml:space="preserve">Entities that cooperate on a regular basis with </w:t>
      </w:r>
      <w:r w:rsidR="00F72E51" w:rsidRPr="00385C81">
        <w:t>an applicant</w:t>
      </w:r>
      <w:r w:rsidRPr="00385C81">
        <w:t xml:space="preserve"> on the basis of a memorandum of understanding or share some assets,</w:t>
      </w:r>
    </w:p>
    <w:p w14:paraId="14CF74CA" w14:textId="77777777" w:rsidR="005E7A18" w:rsidRPr="00385C81" w:rsidRDefault="005E7A18" w:rsidP="00005312">
      <w:pPr>
        <w:numPr>
          <w:ilvl w:val="0"/>
          <w:numId w:val="37"/>
        </w:numPr>
        <w:spacing w:after="0" w:line="276" w:lineRule="auto"/>
      </w:pPr>
      <w:r w:rsidRPr="00385C81">
        <w:t>Entities that have signed a consortium agreement under the grant contract</w:t>
      </w:r>
      <w:r w:rsidR="002A66CB" w:rsidRPr="00385C81">
        <w:t xml:space="preserve"> (unless this consortium agreement leads to the creation of a </w:t>
      </w:r>
      <w:r w:rsidR="000D7ACD" w:rsidRPr="00385C81">
        <w:t>‘</w:t>
      </w:r>
      <w:r w:rsidR="002A66CB" w:rsidRPr="00385C81">
        <w:t>sole applicant</w:t>
      </w:r>
      <w:r w:rsidR="000D7ACD" w:rsidRPr="00385C81">
        <w:t>’</w:t>
      </w:r>
      <w:r w:rsidR="002A66CB" w:rsidRPr="00385C81">
        <w:t xml:space="preserve"> as described above)</w:t>
      </w:r>
      <w:r w:rsidRPr="00385C81">
        <w:t>.</w:t>
      </w:r>
    </w:p>
    <w:p w14:paraId="14CF74CB" w14:textId="77777777" w:rsidR="005E7A18" w:rsidRPr="00385C81" w:rsidRDefault="005E7A18" w:rsidP="005E7A18">
      <w:pPr>
        <w:spacing w:after="0" w:line="276" w:lineRule="auto"/>
      </w:pPr>
    </w:p>
    <w:p w14:paraId="14CF74CC" w14:textId="77777777" w:rsidR="005E7A18" w:rsidRPr="00385C81" w:rsidRDefault="005E7A18" w:rsidP="005E7A18">
      <w:pPr>
        <w:spacing w:after="0" w:line="276" w:lineRule="auto"/>
        <w:rPr>
          <w:u w:val="single"/>
        </w:rPr>
      </w:pPr>
      <w:r w:rsidRPr="00385C81">
        <w:rPr>
          <w:u w:val="single"/>
        </w:rPr>
        <w:t xml:space="preserve">How to verify the existence of the required link with </w:t>
      </w:r>
      <w:r w:rsidR="000043F8" w:rsidRPr="00385C81">
        <w:rPr>
          <w:u w:val="single"/>
        </w:rPr>
        <w:t>an applicant</w:t>
      </w:r>
      <w:r w:rsidRPr="00385C81">
        <w:rPr>
          <w:u w:val="single"/>
        </w:rPr>
        <w:t>?</w:t>
      </w:r>
    </w:p>
    <w:p w14:paraId="14CF74CD" w14:textId="77777777" w:rsidR="005E7A18" w:rsidRPr="00385C81" w:rsidRDefault="005E7A18" w:rsidP="005E7A18">
      <w:pPr>
        <w:spacing w:after="0"/>
      </w:pPr>
    </w:p>
    <w:p w14:paraId="14CF74CE" w14:textId="77777777" w:rsidR="005E7A18" w:rsidRPr="00385C81" w:rsidRDefault="005E7A18" w:rsidP="005E7A18">
      <w:pPr>
        <w:spacing w:after="0" w:line="276" w:lineRule="auto"/>
        <w:ind w:left="8"/>
      </w:pPr>
      <w:r w:rsidRPr="00385C81">
        <w:lastRenderedPageBreak/>
        <w:t xml:space="preserve">The affiliation resulting from control may </w:t>
      </w:r>
      <w:r w:rsidR="00805526" w:rsidRPr="00385C81">
        <w:t xml:space="preserve">in particular </w:t>
      </w:r>
      <w:r w:rsidRPr="00385C81">
        <w:t xml:space="preserve">be proved on the basis of the consolidated accounts of the group of entities the </w:t>
      </w:r>
      <w:r w:rsidR="000043F8" w:rsidRPr="00385C81">
        <w:t xml:space="preserve">applicant </w:t>
      </w:r>
      <w:r w:rsidRPr="00385C81">
        <w:t>and its proposed affiliates belong to.</w:t>
      </w:r>
    </w:p>
    <w:p w14:paraId="14CF74CF" w14:textId="77777777" w:rsidR="005E7A18" w:rsidRPr="00385C81" w:rsidRDefault="005E7A18" w:rsidP="005E7A18">
      <w:pPr>
        <w:spacing w:after="0" w:line="276" w:lineRule="auto"/>
      </w:pPr>
    </w:p>
    <w:p w14:paraId="14CF74D0" w14:textId="77777777" w:rsidR="005E7A18" w:rsidRPr="00385C81" w:rsidRDefault="005E7A18" w:rsidP="005E7A18">
      <w:pPr>
        <w:spacing w:after="0" w:line="276" w:lineRule="auto"/>
      </w:pPr>
      <w:r w:rsidRPr="00385C81">
        <w:t xml:space="preserve">The affiliation resulting from membership may </w:t>
      </w:r>
      <w:r w:rsidR="00805526" w:rsidRPr="00385C81">
        <w:t xml:space="preserve">in particular </w:t>
      </w:r>
      <w:r w:rsidRPr="00385C81">
        <w:t xml:space="preserve">be proved on the basis of the statutes or equivalent act establishing the entity (network, federation, association) which the </w:t>
      </w:r>
      <w:r w:rsidR="000043F8" w:rsidRPr="00385C81">
        <w:t xml:space="preserve">applicant </w:t>
      </w:r>
      <w:r w:rsidRPr="00385C81">
        <w:t xml:space="preserve">constitutes or in which the </w:t>
      </w:r>
      <w:r w:rsidR="000043F8" w:rsidRPr="00385C81">
        <w:t xml:space="preserve">applicant </w:t>
      </w:r>
      <w:r w:rsidRPr="00385C81">
        <w:t>participates.</w:t>
      </w:r>
    </w:p>
    <w:p w14:paraId="14CF74D1" w14:textId="77777777" w:rsidR="00F012FD" w:rsidRPr="00385C81" w:rsidRDefault="007261B1" w:rsidP="006B6048">
      <w:r w:rsidRPr="00385C81">
        <w:t xml:space="preserve">If the applicants are awarded a </w:t>
      </w:r>
      <w:r w:rsidR="002A66CB" w:rsidRPr="00385C81">
        <w:t xml:space="preserve">grant </w:t>
      </w:r>
      <w:r w:rsidRPr="00385C81">
        <w:t xml:space="preserve">contract, their affiliated entity(ies) will not become </w:t>
      </w:r>
      <w:r w:rsidR="00176B31" w:rsidRPr="00385C81">
        <w:t>b</w:t>
      </w:r>
      <w:r w:rsidRPr="00385C81">
        <w:t xml:space="preserve">eneficiary(ies) of the </w:t>
      </w:r>
      <w:r w:rsidR="00176B31" w:rsidRPr="00385C81">
        <w:t>a</w:t>
      </w:r>
      <w:r w:rsidRPr="00385C81">
        <w:t xml:space="preserve">ction and signatory(ies) of the </w:t>
      </w:r>
      <w:r w:rsidR="00176B31" w:rsidRPr="00385C81">
        <w:t>g</w:t>
      </w:r>
      <w:r w:rsidR="00A155DA" w:rsidRPr="00385C81">
        <w:t xml:space="preserve">rant </w:t>
      </w:r>
      <w:r w:rsidR="00176B31" w:rsidRPr="00385C81">
        <w:t>c</w:t>
      </w:r>
      <w:r w:rsidRPr="00385C81">
        <w:t xml:space="preserve">ontract. However, they will participate in the design and  in the implementation of the </w:t>
      </w:r>
      <w:r w:rsidR="00176B31" w:rsidRPr="00385C81">
        <w:t>a</w:t>
      </w:r>
      <w:r w:rsidRPr="00385C81">
        <w:t xml:space="preserve">ction and the costs they incur (including those incurred for </w:t>
      </w:r>
      <w:r w:rsidR="00176B31" w:rsidRPr="00385C81">
        <w:t>i</w:t>
      </w:r>
      <w:r w:rsidRPr="00385C81">
        <w:t xml:space="preserve">mplementation </w:t>
      </w:r>
      <w:r w:rsidR="00176B31" w:rsidRPr="00385C81">
        <w:t>c</w:t>
      </w:r>
      <w:r w:rsidRPr="00385C81">
        <w:t xml:space="preserve">ontracts and </w:t>
      </w:r>
      <w:r w:rsidR="00176B31" w:rsidRPr="00385C81">
        <w:t>f</w:t>
      </w:r>
      <w:r w:rsidRPr="00385C81">
        <w:t xml:space="preserve">inancial </w:t>
      </w:r>
      <w:r w:rsidR="00176B31" w:rsidRPr="00385C81">
        <w:t>s</w:t>
      </w:r>
      <w:r w:rsidRPr="00385C81">
        <w:t xml:space="preserve">upport to third parties) may be accepted as eligible costs, provided they comply with all the relevant rules already applicable to the </w:t>
      </w:r>
      <w:r w:rsidR="00176B31" w:rsidRPr="00385C81">
        <w:t>b</w:t>
      </w:r>
      <w:r w:rsidRPr="00385C81">
        <w:t xml:space="preserve">eneficiary(ies) under the </w:t>
      </w:r>
      <w:r w:rsidR="00176B31" w:rsidRPr="00385C81">
        <w:t>g</w:t>
      </w:r>
      <w:r w:rsidRPr="00385C81">
        <w:t xml:space="preserve">rant </w:t>
      </w:r>
      <w:r w:rsidR="00176B31" w:rsidRPr="00385C81">
        <w:t>c</w:t>
      </w:r>
      <w:r w:rsidRPr="00385C81">
        <w:t>ontract.</w:t>
      </w:r>
    </w:p>
    <w:p w14:paraId="14CF74D2" w14:textId="77777777" w:rsidR="00A33882" w:rsidRPr="00385C81" w:rsidRDefault="00914462" w:rsidP="007261B1">
      <w:r w:rsidRPr="00385C81">
        <w:t xml:space="preserve">Affiliated entity(ies) must satisfy the </w:t>
      </w:r>
      <w:r w:rsidR="00DD5D23" w:rsidRPr="00385C81">
        <w:t xml:space="preserve">same </w:t>
      </w:r>
      <w:r w:rsidRPr="00385C81">
        <w:t xml:space="preserve">eligibility criteria as the </w:t>
      </w:r>
      <w:r w:rsidR="00BD53D5" w:rsidRPr="00385C81">
        <w:t>lead a</w:t>
      </w:r>
      <w:r w:rsidRPr="00385C81">
        <w:t xml:space="preserve">pplicant and the co-applicant(s). </w:t>
      </w:r>
      <w:r w:rsidR="00DD5D23" w:rsidRPr="00385C81">
        <w:t xml:space="preserve"> T</w:t>
      </w:r>
      <w:r w:rsidR="007261B1" w:rsidRPr="00385C81">
        <w:t>hey</w:t>
      </w:r>
      <w:r w:rsidR="00A33882" w:rsidRPr="00385C81">
        <w:t xml:space="preserve"> must sign the affiliated entity(ies) statement in </w:t>
      </w:r>
      <w:r w:rsidR="00964FB0" w:rsidRPr="00385C81">
        <w:t>Annex A</w:t>
      </w:r>
      <w:r w:rsidR="00F43773" w:rsidRPr="00385C81">
        <w:t>.</w:t>
      </w:r>
      <w:r w:rsidR="00964FB0" w:rsidRPr="00385C81">
        <w:t>2</w:t>
      </w:r>
      <w:r w:rsidR="00A33882" w:rsidRPr="00385C81">
        <w:t xml:space="preserve"> </w:t>
      </w:r>
      <w:r w:rsidR="00B01659" w:rsidRPr="00385C81">
        <w:t>S</w:t>
      </w:r>
      <w:r w:rsidR="00A33882" w:rsidRPr="00385C81">
        <w:t>ection 5.</w:t>
      </w:r>
    </w:p>
    <w:p w14:paraId="14CF74D3" w14:textId="77777777" w:rsidR="00F06309" w:rsidRPr="00385C81" w:rsidRDefault="00F06309" w:rsidP="00005312">
      <w:pPr>
        <w:pStyle w:val="Guidelines3"/>
        <w:numPr>
          <w:ilvl w:val="2"/>
          <w:numId w:val="16"/>
        </w:numPr>
      </w:pPr>
      <w:bookmarkStart w:id="9" w:name="_Toc380145061"/>
      <w:bookmarkStart w:id="10" w:name="_Toc524593580"/>
      <w:bookmarkEnd w:id="9"/>
      <w:r w:rsidRPr="00385C81">
        <w:t xml:space="preserve">Associates and </w:t>
      </w:r>
      <w:r w:rsidR="000D7ACD" w:rsidRPr="00385C81">
        <w:t>c</w:t>
      </w:r>
      <w:r w:rsidRPr="00385C81">
        <w:t>ontractors</w:t>
      </w:r>
      <w:bookmarkEnd w:id="10"/>
    </w:p>
    <w:p w14:paraId="14CF74D4" w14:textId="77777777" w:rsidR="00F06309" w:rsidRPr="00385C81" w:rsidRDefault="00F06309" w:rsidP="00F06309">
      <w:pPr>
        <w:spacing w:before="240"/>
      </w:pPr>
      <w:r w:rsidRPr="00385C81">
        <w:t xml:space="preserve">The following entities are not applicants nor affiliated entities and do not have to sign the </w:t>
      </w:r>
      <w:r w:rsidR="000D7ACD" w:rsidRPr="00385C81">
        <w:t>‘</w:t>
      </w:r>
      <w:r w:rsidR="00176B31" w:rsidRPr="00385C81">
        <w:t>m</w:t>
      </w:r>
      <w:r w:rsidRPr="00385C81">
        <w:t>andate</w:t>
      </w:r>
      <w:r w:rsidR="001F6434" w:rsidRPr="00385C81">
        <w:t xml:space="preserve"> for </w:t>
      </w:r>
      <w:r w:rsidR="00176B31" w:rsidRPr="00385C81">
        <w:t>c</w:t>
      </w:r>
      <w:r w:rsidR="001F6434" w:rsidRPr="00385C81">
        <w:t>o-applicant(s)</w:t>
      </w:r>
      <w:r w:rsidR="000D7ACD" w:rsidRPr="00385C81">
        <w:t>’</w:t>
      </w:r>
      <w:r w:rsidRPr="00385C81">
        <w:t xml:space="preserve"> or </w:t>
      </w:r>
      <w:r w:rsidR="000D7ACD" w:rsidRPr="00385C81">
        <w:t>‘</w:t>
      </w:r>
      <w:r w:rsidRPr="00385C81">
        <w:t>affiliated entities' statement</w:t>
      </w:r>
      <w:r w:rsidR="000D7ACD" w:rsidRPr="00385C81">
        <w:t>’</w:t>
      </w:r>
      <w:r w:rsidRPr="00385C81">
        <w:t>:</w:t>
      </w:r>
    </w:p>
    <w:p w14:paraId="14CF74D5" w14:textId="77777777" w:rsidR="00F06309" w:rsidRPr="00385C81" w:rsidRDefault="00F06309" w:rsidP="00005312">
      <w:pPr>
        <w:numPr>
          <w:ilvl w:val="0"/>
          <w:numId w:val="21"/>
        </w:numPr>
      </w:pPr>
      <w:r w:rsidRPr="00385C81">
        <w:t>Associates</w:t>
      </w:r>
    </w:p>
    <w:p w14:paraId="14CF74D6" w14:textId="77777777" w:rsidR="00F06309" w:rsidRPr="00385C81" w:rsidRDefault="00F06309" w:rsidP="00F06309">
      <w:r w:rsidRPr="00385C81">
        <w:t xml:space="preserve">Other organisations </w:t>
      </w:r>
      <w:r w:rsidR="00E61D38" w:rsidRPr="00385C81">
        <w:t xml:space="preserve">or individuals </w:t>
      </w:r>
      <w:r w:rsidRPr="00385C81">
        <w:t xml:space="preserve">may be involved in the action. Such associates play a real role in the action but may not receive funding from the grant, with the exception of per diem or travel costs. Associates do not have to meet the eligibility criteria referred to in </w:t>
      </w:r>
      <w:r w:rsidR="000D7ACD" w:rsidRPr="00385C81">
        <w:t>S</w:t>
      </w:r>
      <w:r w:rsidRPr="00385C81">
        <w:t xml:space="preserve">ection 2.1.1. Associates must be mentioned in </w:t>
      </w:r>
      <w:r w:rsidR="00964FB0" w:rsidRPr="00385C81">
        <w:t>Annex A</w:t>
      </w:r>
      <w:r w:rsidR="00F43773" w:rsidRPr="00385C81">
        <w:t>.</w:t>
      </w:r>
      <w:r w:rsidR="00964FB0" w:rsidRPr="00385C81">
        <w:t>2</w:t>
      </w:r>
      <w:r w:rsidRPr="00385C81">
        <w:t xml:space="preserve"> </w:t>
      </w:r>
      <w:r w:rsidR="00B01659" w:rsidRPr="00385C81">
        <w:t>S</w:t>
      </w:r>
      <w:r w:rsidRPr="00385C81">
        <w:t xml:space="preserve">ection </w:t>
      </w:r>
      <w:r w:rsidR="00964FB0" w:rsidRPr="00385C81">
        <w:t>4</w:t>
      </w:r>
      <w:r w:rsidRPr="00385C81">
        <w:t xml:space="preserve"> — ‘Associates participating in the </w:t>
      </w:r>
      <w:r w:rsidR="00176B31" w:rsidRPr="00385C81">
        <w:t>a</w:t>
      </w:r>
      <w:r w:rsidRPr="00385C81">
        <w:t xml:space="preserve">ction’. </w:t>
      </w:r>
    </w:p>
    <w:p w14:paraId="14CF74D7" w14:textId="77777777" w:rsidR="00103811" w:rsidRPr="00385C81" w:rsidRDefault="00103811" w:rsidP="00005312">
      <w:pPr>
        <w:numPr>
          <w:ilvl w:val="0"/>
          <w:numId w:val="21"/>
        </w:numPr>
      </w:pPr>
      <w:r w:rsidRPr="00385C81">
        <w:t>Contractors</w:t>
      </w:r>
    </w:p>
    <w:p w14:paraId="14CF74D8" w14:textId="77777777" w:rsidR="00F06309" w:rsidRPr="00385C81" w:rsidRDefault="00F06309" w:rsidP="00F06309">
      <w:r w:rsidRPr="00385C81">
        <w:t>The beneficiaries and their affiliated entities are permitted to award contracts. Associates or affiliated entity(ies) cannot be also contractors in the project. Contractors are subject to the procurement rules set out in Annex IV to the standard grant contract.</w:t>
      </w:r>
    </w:p>
    <w:p w14:paraId="14CF74D9" w14:textId="77777777" w:rsidR="0007408E" w:rsidRPr="00385C81" w:rsidRDefault="0007408E" w:rsidP="00005312">
      <w:pPr>
        <w:pStyle w:val="Guidelines3"/>
        <w:numPr>
          <w:ilvl w:val="2"/>
          <w:numId w:val="16"/>
        </w:numPr>
      </w:pPr>
      <w:bookmarkStart w:id="11" w:name="_Toc380145063"/>
      <w:bookmarkStart w:id="12" w:name="_Toc380145064"/>
      <w:bookmarkStart w:id="13" w:name="_Toc524593581"/>
      <w:bookmarkEnd w:id="11"/>
      <w:bookmarkEnd w:id="12"/>
      <w:r w:rsidRPr="00385C81">
        <w:t>Eligible actions: actions for which an application may be made</w:t>
      </w:r>
      <w:bookmarkEnd w:id="13"/>
    </w:p>
    <w:p w14:paraId="14CF74DA" w14:textId="77777777" w:rsidR="009B41E2" w:rsidRPr="00385C81" w:rsidRDefault="002265E1" w:rsidP="006B6048">
      <w:pPr>
        <w:spacing w:before="240"/>
        <w:rPr>
          <w:u w:val="single"/>
        </w:rPr>
      </w:pPr>
      <w:r w:rsidRPr="00385C81">
        <w:rPr>
          <w:u w:val="single"/>
        </w:rPr>
        <w:t xml:space="preserve">Definition: </w:t>
      </w:r>
    </w:p>
    <w:p w14:paraId="14CF74DB" w14:textId="77777777" w:rsidR="002265E1" w:rsidRPr="00385C81" w:rsidRDefault="002265E1" w:rsidP="006B6048">
      <w:r w:rsidRPr="00385C81">
        <w:t>A</w:t>
      </w:r>
      <w:r w:rsidR="00B526B1" w:rsidRPr="00385C81">
        <w:t>n</w:t>
      </w:r>
      <w:r w:rsidRPr="00385C81">
        <w:t xml:space="preserve"> action is composed </w:t>
      </w:r>
      <w:r w:rsidR="00E16D0E" w:rsidRPr="00385C81">
        <w:t>of a</w:t>
      </w:r>
      <w:r w:rsidRPr="00385C81">
        <w:t xml:space="preserve"> set of activities.</w:t>
      </w:r>
    </w:p>
    <w:p w14:paraId="14CF74DC" w14:textId="77777777" w:rsidR="0007408E" w:rsidRPr="00385C81" w:rsidRDefault="0007408E" w:rsidP="006B6048">
      <w:pPr>
        <w:rPr>
          <w:u w:val="single"/>
        </w:rPr>
      </w:pPr>
      <w:r w:rsidRPr="00385C81">
        <w:rPr>
          <w:u w:val="single"/>
        </w:rPr>
        <w:t>Duration</w:t>
      </w:r>
    </w:p>
    <w:p w14:paraId="14CF74DD" w14:textId="77777777" w:rsidR="0007408E" w:rsidRPr="00385C81" w:rsidRDefault="0007408E" w:rsidP="006B6048">
      <w:r w:rsidRPr="00385C81">
        <w:t xml:space="preserve">The </w:t>
      </w:r>
      <w:r w:rsidR="002265E1" w:rsidRPr="00385C81">
        <w:t xml:space="preserve">initial </w:t>
      </w:r>
      <w:r w:rsidR="00C17825" w:rsidRPr="00385C81">
        <w:t xml:space="preserve">planned </w:t>
      </w:r>
      <w:r w:rsidRPr="00385C81">
        <w:t xml:space="preserve">duration of an action may not </w:t>
      </w:r>
      <w:r w:rsidR="00C17825" w:rsidRPr="00385C81">
        <w:t xml:space="preserve">be lower than </w:t>
      </w:r>
      <w:r w:rsidR="009835C0" w:rsidRPr="00385C81">
        <w:rPr>
          <w:b/>
          <w:bCs/>
        </w:rPr>
        <w:t>12</w:t>
      </w:r>
      <w:r w:rsidR="00234312" w:rsidRPr="00385C81">
        <w:rPr>
          <w:b/>
          <w:bCs/>
        </w:rPr>
        <w:t xml:space="preserve"> </w:t>
      </w:r>
      <w:r w:rsidR="00C17825" w:rsidRPr="00385C81">
        <w:rPr>
          <w:b/>
          <w:bCs/>
        </w:rPr>
        <w:t xml:space="preserve">months nor </w:t>
      </w:r>
      <w:r w:rsidR="009835C0" w:rsidRPr="00385C81">
        <w:rPr>
          <w:b/>
          <w:bCs/>
        </w:rPr>
        <w:t xml:space="preserve">exceed </w:t>
      </w:r>
      <w:r w:rsidR="009D06A2" w:rsidRPr="00385C81">
        <w:rPr>
          <w:b/>
          <w:bCs/>
        </w:rPr>
        <w:t>36</w:t>
      </w:r>
      <w:r w:rsidR="009835C0" w:rsidRPr="00385C81">
        <w:rPr>
          <w:b/>
          <w:bCs/>
        </w:rPr>
        <w:t xml:space="preserve"> </w:t>
      </w:r>
      <w:r w:rsidRPr="00385C81">
        <w:rPr>
          <w:b/>
          <w:bCs/>
        </w:rPr>
        <w:t>months</w:t>
      </w:r>
      <w:r w:rsidRPr="00385C81">
        <w:t>.</w:t>
      </w:r>
    </w:p>
    <w:p w14:paraId="14CF74DE" w14:textId="77777777" w:rsidR="0007408E" w:rsidRPr="00385C81" w:rsidRDefault="0007408E" w:rsidP="006B6048">
      <w:pPr>
        <w:rPr>
          <w:u w:val="single"/>
        </w:rPr>
      </w:pPr>
      <w:r w:rsidRPr="00385C81">
        <w:rPr>
          <w:u w:val="single"/>
        </w:rPr>
        <w:t>Sectors or themes</w:t>
      </w:r>
    </w:p>
    <w:p w14:paraId="14CF74DF" w14:textId="77777777" w:rsidR="009835C0" w:rsidRPr="00385C81" w:rsidRDefault="009835C0" w:rsidP="009835C0">
      <w:r w:rsidRPr="00385C81">
        <w:t xml:space="preserve">The following priority areas, reflecting the objectives of the EIDHR MIP 2018-2020, will be addressed: </w:t>
      </w:r>
    </w:p>
    <w:p w14:paraId="14CF74E0" w14:textId="77777777" w:rsidR="009835C0" w:rsidRPr="00385C81" w:rsidRDefault="009835C0" w:rsidP="00FF0A89">
      <w:pPr>
        <w:pStyle w:val="ListParagraph"/>
        <w:numPr>
          <w:ilvl w:val="0"/>
          <w:numId w:val="21"/>
        </w:numPr>
      </w:pPr>
      <w:r w:rsidRPr="00385C81">
        <w:t xml:space="preserve">Support to human rights and human rights defenders most at risk </w:t>
      </w:r>
    </w:p>
    <w:p w14:paraId="14CF74E1" w14:textId="77777777" w:rsidR="009835C0" w:rsidRPr="00385C81" w:rsidRDefault="009835C0" w:rsidP="00FF0A89">
      <w:pPr>
        <w:pStyle w:val="ListParagraph"/>
        <w:numPr>
          <w:ilvl w:val="0"/>
          <w:numId w:val="21"/>
        </w:numPr>
      </w:pPr>
      <w:r w:rsidRPr="00385C81">
        <w:t>Support to other EU human rights priorities in line with the set of EU human rights guidelines adopted by the Council of the European Union</w:t>
      </w:r>
    </w:p>
    <w:p w14:paraId="14CF74E2" w14:textId="77777777" w:rsidR="0007408E" w:rsidRPr="00385C81" w:rsidRDefault="0007408E" w:rsidP="009835C0">
      <w:pPr>
        <w:rPr>
          <w:u w:val="single"/>
        </w:rPr>
      </w:pPr>
      <w:r w:rsidRPr="00385C81">
        <w:rPr>
          <w:u w:val="single"/>
        </w:rPr>
        <w:t>Location</w:t>
      </w:r>
    </w:p>
    <w:p w14:paraId="14CF74E3" w14:textId="77777777" w:rsidR="0007408E" w:rsidRPr="00385C81" w:rsidRDefault="0007408E" w:rsidP="006B6048">
      <w:r w:rsidRPr="00385C81">
        <w:t xml:space="preserve">Actions must take place in </w:t>
      </w:r>
      <w:r w:rsidR="009835C0" w:rsidRPr="00385C81">
        <w:t>the Republic of Serbia.</w:t>
      </w:r>
    </w:p>
    <w:p w14:paraId="14CF74E4" w14:textId="77777777" w:rsidR="0007408E" w:rsidRPr="00385C81" w:rsidRDefault="0007408E" w:rsidP="006B6048">
      <w:pPr>
        <w:rPr>
          <w:szCs w:val="22"/>
          <w:u w:val="single"/>
        </w:rPr>
      </w:pPr>
      <w:r w:rsidRPr="00385C81">
        <w:rPr>
          <w:szCs w:val="22"/>
          <w:u w:val="single"/>
        </w:rPr>
        <w:t>Type</w:t>
      </w:r>
      <w:r w:rsidR="0001485A" w:rsidRPr="00385C81">
        <w:rPr>
          <w:szCs w:val="22"/>
          <w:u w:val="single"/>
        </w:rPr>
        <w:t>s</w:t>
      </w:r>
      <w:r w:rsidRPr="00385C81">
        <w:rPr>
          <w:szCs w:val="22"/>
          <w:u w:val="single"/>
        </w:rPr>
        <w:t xml:space="preserve"> of action</w:t>
      </w:r>
    </w:p>
    <w:p w14:paraId="14CF74E5" w14:textId="77777777" w:rsidR="00864F4D" w:rsidRPr="00385C81" w:rsidRDefault="00864F4D" w:rsidP="00864F4D">
      <w:pPr>
        <w:rPr>
          <w:szCs w:val="22"/>
        </w:rPr>
      </w:pPr>
      <w:r w:rsidRPr="00385C81">
        <w:rPr>
          <w:szCs w:val="22"/>
        </w:rPr>
        <w:t>Types of action which may be financed under this call:</w:t>
      </w:r>
    </w:p>
    <w:p w14:paraId="14CF74E6" w14:textId="622002E4" w:rsidR="001D0EFC" w:rsidRPr="00385C81" w:rsidRDefault="001D0EFC" w:rsidP="00FF0A89">
      <w:pPr>
        <w:pStyle w:val="ListParagraph"/>
        <w:numPr>
          <w:ilvl w:val="0"/>
          <w:numId w:val="44"/>
        </w:numPr>
        <w:rPr>
          <w:szCs w:val="22"/>
        </w:rPr>
      </w:pPr>
      <w:r w:rsidRPr="00385C81">
        <w:rPr>
          <w:szCs w:val="22"/>
        </w:rPr>
        <w:lastRenderedPageBreak/>
        <w:t xml:space="preserve">Strengthening the role of civil society in promoting human rights and good governance in Serbia, especially in awareness-raising of the importance of human rights </w:t>
      </w:r>
      <w:r w:rsidR="00FF0A89" w:rsidRPr="00385C81">
        <w:rPr>
          <w:szCs w:val="22"/>
        </w:rPr>
        <w:t xml:space="preserve">in responses to </w:t>
      </w:r>
      <w:r w:rsidR="007B060F" w:rsidRPr="00385C81">
        <w:rPr>
          <w:szCs w:val="22"/>
        </w:rPr>
        <w:t xml:space="preserve">the </w:t>
      </w:r>
      <w:r w:rsidR="00FF0A89" w:rsidRPr="00385C81">
        <w:rPr>
          <w:szCs w:val="22"/>
        </w:rPr>
        <w:t>COVID-19 crisis</w:t>
      </w:r>
      <w:r w:rsidR="007B060F" w:rsidRPr="00385C81">
        <w:rPr>
          <w:szCs w:val="22"/>
        </w:rPr>
        <w:t xml:space="preserve"> and similar emergency situations</w:t>
      </w:r>
      <w:r w:rsidR="00FF0A89" w:rsidRPr="00385C81">
        <w:rPr>
          <w:szCs w:val="22"/>
        </w:rPr>
        <w:t>;</w:t>
      </w:r>
    </w:p>
    <w:p w14:paraId="14CF74E7" w14:textId="77777777" w:rsidR="001D0EFC" w:rsidRPr="00385C81" w:rsidRDefault="001D0EFC" w:rsidP="00FF0A89">
      <w:pPr>
        <w:pStyle w:val="ListParagraph"/>
        <w:numPr>
          <w:ilvl w:val="0"/>
          <w:numId w:val="44"/>
        </w:numPr>
        <w:rPr>
          <w:szCs w:val="22"/>
        </w:rPr>
      </w:pPr>
      <w:r w:rsidRPr="00385C81">
        <w:rPr>
          <w:szCs w:val="22"/>
        </w:rPr>
        <w:t>Supporting gender equality (women’s rights, fight against violence, women in decision-making, right to participate in peace-building and reconstruction processes, etc.);</w:t>
      </w:r>
    </w:p>
    <w:p w14:paraId="14CF74E8" w14:textId="23598B03" w:rsidR="009835C0" w:rsidRPr="00385C81" w:rsidRDefault="00052B12" w:rsidP="000B4EED">
      <w:pPr>
        <w:pStyle w:val="ListParagraph"/>
        <w:numPr>
          <w:ilvl w:val="0"/>
          <w:numId w:val="44"/>
        </w:numPr>
      </w:pPr>
      <w:r w:rsidRPr="00385C81">
        <w:rPr>
          <w:szCs w:val="22"/>
        </w:rPr>
        <w:t xml:space="preserve">Support for protection of social, economic and cultural rights, especially for groups affected by economic and social consequences of the </w:t>
      </w:r>
      <w:r w:rsidR="000B4EED" w:rsidRPr="000B4EED">
        <w:rPr>
          <w:szCs w:val="22"/>
        </w:rPr>
        <w:t xml:space="preserve">COVID-19 </w:t>
      </w:r>
      <w:bookmarkStart w:id="14" w:name="_GoBack"/>
      <w:bookmarkEnd w:id="14"/>
      <w:r w:rsidRPr="00385C81">
        <w:rPr>
          <w:szCs w:val="22"/>
        </w:rPr>
        <w:t>pandemic</w:t>
      </w:r>
      <w:r w:rsidR="00C3085E" w:rsidRPr="00385C81">
        <w:rPr>
          <w:szCs w:val="22"/>
        </w:rPr>
        <w:t xml:space="preserve"> and similar emergency situations</w:t>
      </w:r>
      <w:r w:rsidRPr="00385C81">
        <w:rPr>
          <w:szCs w:val="22"/>
        </w:rPr>
        <w:t>, including but not limited to the  elderly, women, children, people in unregistered employment, persons with disabilities, Roma, migrants, refugees and the rights of persons belonging to minorities</w:t>
      </w:r>
      <w:r w:rsidRPr="00385C81">
        <w:t>.</w:t>
      </w:r>
    </w:p>
    <w:p w14:paraId="14CF74E9" w14:textId="77777777" w:rsidR="00E1397C" w:rsidRPr="00385C81" w:rsidRDefault="00E1397C" w:rsidP="00E1397C">
      <w:r w:rsidRPr="00385C81">
        <w:t>The following types of action are ineligible:</w:t>
      </w:r>
    </w:p>
    <w:p w14:paraId="14CF74EA" w14:textId="77777777" w:rsidR="00E1397C" w:rsidRPr="00385C81" w:rsidRDefault="00E1397C" w:rsidP="00005312">
      <w:pPr>
        <w:numPr>
          <w:ilvl w:val="0"/>
          <w:numId w:val="21"/>
        </w:numPr>
      </w:pPr>
      <w:r w:rsidRPr="00385C81">
        <w:t>actions concerned only or mainly with individual sponsorships for participation in workshops, seminars, conferences and congresses;</w:t>
      </w:r>
    </w:p>
    <w:p w14:paraId="14CF74EB" w14:textId="77777777" w:rsidR="00E1397C" w:rsidRPr="00385C81" w:rsidRDefault="00E1397C" w:rsidP="00005312">
      <w:pPr>
        <w:numPr>
          <w:ilvl w:val="0"/>
          <w:numId w:val="21"/>
        </w:numPr>
      </w:pPr>
      <w:r w:rsidRPr="00385C81">
        <w:t>actions concerned only or mainly with individual scholarships for studies or training courses;</w:t>
      </w:r>
    </w:p>
    <w:p w14:paraId="14CF74EC" w14:textId="77777777" w:rsidR="009835C0" w:rsidRPr="00385C81" w:rsidRDefault="009835C0" w:rsidP="009835C0">
      <w:pPr>
        <w:numPr>
          <w:ilvl w:val="0"/>
          <w:numId w:val="21"/>
        </w:numPr>
      </w:pPr>
      <w:r w:rsidRPr="00385C81">
        <w:t>actions essentially focused on construction activities, purchase of equipment, purchase and/or renovation of building or offices;</w:t>
      </w:r>
    </w:p>
    <w:p w14:paraId="14CF74ED" w14:textId="77777777" w:rsidR="009835C0" w:rsidRPr="00385C81" w:rsidRDefault="009835C0" w:rsidP="009835C0">
      <w:pPr>
        <w:numPr>
          <w:ilvl w:val="0"/>
          <w:numId w:val="21"/>
        </w:numPr>
      </w:pPr>
      <w:r w:rsidRPr="00385C81">
        <w:t>actions aiming predominantly at charitable donations and profit making activities;</w:t>
      </w:r>
    </w:p>
    <w:p w14:paraId="14CF74EE" w14:textId="77777777" w:rsidR="0007408E" w:rsidRPr="00385C81" w:rsidRDefault="009835C0" w:rsidP="009835C0">
      <w:pPr>
        <w:numPr>
          <w:ilvl w:val="0"/>
          <w:numId w:val="21"/>
        </w:numPr>
      </w:pPr>
      <w:r w:rsidRPr="00385C81">
        <w:t xml:space="preserve">actions which are already funded by other Community programmes and undertaken before the date of contract signature. </w:t>
      </w:r>
    </w:p>
    <w:p w14:paraId="14CF74EF" w14:textId="77777777" w:rsidR="004D7B57" w:rsidRPr="00385C81" w:rsidRDefault="004D7B57" w:rsidP="006B6048">
      <w:pPr>
        <w:rPr>
          <w:szCs w:val="22"/>
          <w:u w:val="single"/>
        </w:rPr>
      </w:pPr>
      <w:r w:rsidRPr="00385C81">
        <w:rPr>
          <w:szCs w:val="22"/>
          <w:u w:val="single"/>
        </w:rPr>
        <w:t>Types of activity</w:t>
      </w:r>
    </w:p>
    <w:p w14:paraId="14CF74F0" w14:textId="77777777" w:rsidR="009835C0" w:rsidRPr="00385C81" w:rsidRDefault="009835C0" w:rsidP="009835C0">
      <w:pPr>
        <w:pStyle w:val="Default"/>
        <w:rPr>
          <w:color w:val="auto"/>
          <w:sz w:val="22"/>
          <w:szCs w:val="22"/>
          <w:lang w:eastAsia="en-US"/>
        </w:rPr>
      </w:pPr>
      <w:r w:rsidRPr="00385C81">
        <w:rPr>
          <w:color w:val="auto"/>
          <w:sz w:val="22"/>
          <w:szCs w:val="22"/>
          <w:lang w:eastAsia="en-US"/>
        </w:rPr>
        <w:t>Types of activity which may be financed under this call (the list is not exhaustive):</w:t>
      </w:r>
    </w:p>
    <w:p w14:paraId="14CF74F1" w14:textId="77777777" w:rsidR="009835C0" w:rsidRPr="00385C81" w:rsidRDefault="009835C0" w:rsidP="009835C0">
      <w:pPr>
        <w:pStyle w:val="Default"/>
      </w:pPr>
    </w:p>
    <w:p w14:paraId="14CF74F2" w14:textId="77777777" w:rsidR="009835C0" w:rsidRPr="00385C81" w:rsidRDefault="009835C0" w:rsidP="009835C0">
      <w:pPr>
        <w:pStyle w:val="Default"/>
        <w:numPr>
          <w:ilvl w:val="0"/>
          <w:numId w:val="42"/>
        </w:numPr>
        <w:spacing w:after="27"/>
        <w:rPr>
          <w:sz w:val="22"/>
          <w:szCs w:val="22"/>
        </w:rPr>
      </w:pPr>
      <w:r w:rsidRPr="00385C81">
        <w:rPr>
          <w:sz w:val="22"/>
          <w:szCs w:val="22"/>
        </w:rPr>
        <w:t xml:space="preserve">Advocacy, lobbying and development of strategies by civil society organisations to push for legal reform, to influence policy-making, or to counter restrictions imposed by States on CSOs and other non-state actors; </w:t>
      </w:r>
    </w:p>
    <w:p w14:paraId="14CF74F3" w14:textId="77777777" w:rsidR="00DC40BB" w:rsidRPr="00385C81" w:rsidRDefault="009835C0" w:rsidP="00DC40BB">
      <w:pPr>
        <w:pStyle w:val="Default"/>
        <w:numPr>
          <w:ilvl w:val="0"/>
          <w:numId w:val="42"/>
        </w:numPr>
        <w:spacing w:after="27"/>
        <w:rPr>
          <w:sz w:val="22"/>
          <w:szCs w:val="22"/>
        </w:rPr>
      </w:pPr>
      <w:r w:rsidRPr="00385C81">
        <w:rPr>
          <w:sz w:val="22"/>
          <w:szCs w:val="22"/>
        </w:rPr>
        <w:t xml:space="preserve">Provision of psychosocial, medical, legal assistance and any other type of support ; </w:t>
      </w:r>
    </w:p>
    <w:p w14:paraId="14CF74F4" w14:textId="77777777" w:rsidR="00DC40BB" w:rsidRPr="00385C81" w:rsidRDefault="00DC40BB" w:rsidP="00FF0A89">
      <w:pPr>
        <w:pStyle w:val="Default"/>
        <w:numPr>
          <w:ilvl w:val="0"/>
          <w:numId w:val="42"/>
        </w:numPr>
        <w:spacing w:after="27"/>
        <w:rPr>
          <w:sz w:val="22"/>
          <w:szCs w:val="22"/>
        </w:rPr>
      </w:pPr>
      <w:r w:rsidRPr="00385C81">
        <w:rPr>
          <w:sz w:val="22"/>
          <w:szCs w:val="22"/>
        </w:rPr>
        <w:t>Raising awareness among groups facing health risks and related advocacy;</w:t>
      </w:r>
    </w:p>
    <w:p w14:paraId="14CF74F5" w14:textId="77777777" w:rsidR="009835C0" w:rsidRPr="00385C81" w:rsidRDefault="009835C0" w:rsidP="00FF0A89">
      <w:pPr>
        <w:pStyle w:val="Default"/>
        <w:numPr>
          <w:ilvl w:val="0"/>
          <w:numId w:val="42"/>
        </w:numPr>
        <w:spacing w:after="27"/>
        <w:rPr>
          <w:sz w:val="22"/>
          <w:szCs w:val="22"/>
        </w:rPr>
      </w:pPr>
      <w:r w:rsidRPr="00385C81">
        <w:rPr>
          <w:sz w:val="22"/>
          <w:szCs w:val="22"/>
        </w:rPr>
        <w:t xml:space="preserve">Documenting and reporting on cases of human rights violations; </w:t>
      </w:r>
    </w:p>
    <w:p w14:paraId="14CF74F6" w14:textId="77777777" w:rsidR="009835C0" w:rsidRPr="00385C81" w:rsidRDefault="009835C0" w:rsidP="009835C0">
      <w:pPr>
        <w:pStyle w:val="Default"/>
        <w:numPr>
          <w:ilvl w:val="0"/>
          <w:numId w:val="42"/>
        </w:numPr>
        <w:spacing w:after="27"/>
        <w:rPr>
          <w:sz w:val="22"/>
          <w:szCs w:val="22"/>
        </w:rPr>
      </w:pPr>
      <w:r w:rsidRPr="00385C81">
        <w:rPr>
          <w:sz w:val="22"/>
          <w:szCs w:val="22"/>
        </w:rPr>
        <w:t xml:space="preserve">Promoting the signature, ratification and the effective implementation of the relevant international and regional human rights instruments, including fundamental ILO Conventions; </w:t>
      </w:r>
    </w:p>
    <w:p w14:paraId="14CF74F7" w14:textId="77777777" w:rsidR="009835C0" w:rsidRPr="00385C81" w:rsidRDefault="009835C0" w:rsidP="009835C0">
      <w:pPr>
        <w:pStyle w:val="Default"/>
        <w:numPr>
          <w:ilvl w:val="0"/>
          <w:numId w:val="42"/>
        </w:numPr>
        <w:spacing w:after="27"/>
        <w:rPr>
          <w:sz w:val="22"/>
          <w:szCs w:val="22"/>
        </w:rPr>
      </w:pPr>
      <w:r w:rsidRPr="00385C81">
        <w:rPr>
          <w:sz w:val="22"/>
          <w:szCs w:val="22"/>
        </w:rPr>
        <w:t xml:space="preserve">Monitoring of and reporting on the implementation of the international human rights instruments that the country has ratified; </w:t>
      </w:r>
    </w:p>
    <w:p w14:paraId="14CF74F8" w14:textId="77777777" w:rsidR="009835C0" w:rsidRPr="00385C81" w:rsidRDefault="009835C0" w:rsidP="009835C0">
      <w:pPr>
        <w:pStyle w:val="Default"/>
        <w:numPr>
          <w:ilvl w:val="0"/>
          <w:numId w:val="42"/>
        </w:numPr>
        <w:spacing w:after="27"/>
        <w:rPr>
          <w:sz w:val="22"/>
          <w:szCs w:val="22"/>
        </w:rPr>
      </w:pPr>
      <w:r w:rsidRPr="00385C81">
        <w:rPr>
          <w:sz w:val="22"/>
          <w:szCs w:val="22"/>
        </w:rPr>
        <w:t xml:space="preserve">Supporting the collection of appropriate information, including statistical and research data, to enable governments to formulate and implement policies; </w:t>
      </w:r>
    </w:p>
    <w:p w14:paraId="14CF74F9" w14:textId="77777777" w:rsidR="009835C0" w:rsidRPr="00385C81" w:rsidRDefault="009835C0" w:rsidP="009835C0">
      <w:pPr>
        <w:pStyle w:val="Default"/>
        <w:numPr>
          <w:ilvl w:val="0"/>
          <w:numId w:val="42"/>
        </w:numPr>
        <w:spacing w:after="27"/>
        <w:rPr>
          <w:sz w:val="22"/>
          <w:szCs w:val="22"/>
        </w:rPr>
      </w:pPr>
      <w:r w:rsidRPr="00385C81">
        <w:rPr>
          <w:sz w:val="22"/>
          <w:szCs w:val="22"/>
        </w:rPr>
        <w:t xml:space="preserve">Capacity-building through trainings of civil society organisations active in the human rights/democracy field and of human rights defenders; </w:t>
      </w:r>
    </w:p>
    <w:p w14:paraId="14CF74FA" w14:textId="77777777" w:rsidR="009835C0" w:rsidRPr="00385C81" w:rsidRDefault="009835C0" w:rsidP="009835C0">
      <w:pPr>
        <w:pStyle w:val="Default"/>
        <w:numPr>
          <w:ilvl w:val="0"/>
          <w:numId w:val="42"/>
        </w:numPr>
        <w:spacing w:after="27"/>
        <w:rPr>
          <w:sz w:val="22"/>
          <w:szCs w:val="22"/>
        </w:rPr>
      </w:pPr>
      <w:r w:rsidRPr="00385C81">
        <w:rPr>
          <w:sz w:val="22"/>
          <w:szCs w:val="22"/>
        </w:rPr>
        <w:t xml:space="preserve">Awareness-raising and communication campaigns to inform on specific democracy/human rights issues; </w:t>
      </w:r>
    </w:p>
    <w:p w14:paraId="14CF74FB" w14:textId="77777777" w:rsidR="009835C0" w:rsidRPr="00385C81" w:rsidRDefault="009835C0" w:rsidP="009835C0">
      <w:pPr>
        <w:pStyle w:val="Default"/>
        <w:numPr>
          <w:ilvl w:val="0"/>
          <w:numId w:val="42"/>
        </w:numPr>
        <w:rPr>
          <w:sz w:val="22"/>
          <w:szCs w:val="22"/>
        </w:rPr>
      </w:pPr>
      <w:r w:rsidRPr="00385C81">
        <w:rPr>
          <w:sz w:val="22"/>
          <w:szCs w:val="22"/>
        </w:rPr>
        <w:t xml:space="preserve">Ensuring access to remedy for victims, accountability and prosecution of perpetrators; </w:t>
      </w:r>
    </w:p>
    <w:p w14:paraId="14CF74FC" w14:textId="77777777" w:rsidR="009835C0" w:rsidRPr="00385C81" w:rsidRDefault="009835C0" w:rsidP="009835C0">
      <w:pPr>
        <w:pStyle w:val="Default"/>
        <w:numPr>
          <w:ilvl w:val="0"/>
          <w:numId w:val="42"/>
        </w:numPr>
        <w:rPr>
          <w:sz w:val="22"/>
          <w:szCs w:val="22"/>
        </w:rPr>
      </w:pPr>
      <w:r w:rsidRPr="00385C81">
        <w:rPr>
          <w:sz w:val="22"/>
          <w:szCs w:val="22"/>
        </w:rPr>
        <w:t xml:space="preserve">Promoting inclusive and strategic partnerships, networking and cooperation with CSOs and other relevant stakeholders or among CSOs; </w:t>
      </w:r>
    </w:p>
    <w:p w14:paraId="14CF74FD" w14:textId="77777777" w:rsidR="009835C0" w:rsidRPr="00385C81" w:rsidRDefault="009835C0" w:rsidP="009835C0">
      <w:pPr>
        <w:pStyle w:val="Default"/>
        <w:numPr>
          <w:ilvl w:val="0"/>
          <w:numId w:val="42"/>
        </w:numPr>
        <w:spacing w:after="28"/>
        <w:rPr>
          <w:sz w:val="22"/>
          <w:szCs w:val="22"/>
        </w:rPr>
      </w:pPr>
      <w:r w:rsidRPr="00385C81">
        <w:rPr>
          <w:sz w:val="22"/>
          <w:szCs w:val="22"/>
        </w:rPr>
        <w:t xml:space="preserve">Promoting the inclusion of women, youth, and other marginalised groups into formal and informal decision making structures, including the political party system; </w:t>
      </w:r>
    </w:p>
    <w:p w14:paraId="14CF74FE" w14:textId="77777777" w:rsidR="009835C0" w:rsidRPr="00385C81" w:rsidRDefault="009835C0" w:rsidP="009835C0">
      <w:pPr>
        <w:pStyle w:val="Default"/>
        <w:numPr>
          <w:ilvl w:val="0"/>
          <w:numId w:val="42"/>
        </w:numPr>
        <w:spacing w:after="28"/>
        <w:rPr>
          <w:sz w:val="22"/>
          <w:szCs w:val="22"/>
        </w:rPr>
      </w:pPr>
      <w:r w:rsidRPr="00385C81">
        <w:rPr>
          <w:sz w:val="22"/>
          <w:szCs w:val="22"/>
        </w:rPr>
        <w:t xml:space="preserve">Capacity building of civic and political actors to develop responsive policy platforms, adequately representing citizen's interests; </w:t>
      </w:r>
    </w:p>
    <w:p w14:paraId="14CF74FF" w14:textId="77777777" w:rsidR="009835C0" w:rsidRPr="00385C81" w:rsidRDefault="001D0EFC" w:rsidP="006B6048">
      <w:pPr>
        <w:pStyle w:val="ListParagraph"/>
        <w:numPr>
          <w:ilvl w:val="0"/>
          <w:numId w:val="42"/>
        </w:numPr>
        <w:rPr>
          <w:color w:val="000000"/>
          <w:szCs w:val="22"/>
          <w:lang w:eastAsia="en-GB"/>
        </w:rPr>
      </w:pPr>
      <w:r w:rsidRPr="00385C81">
        <w:rPr>
          <w:color w:val="000000"/>
          <w:szCs w:val="22"/>
          <w:lang w:eastAsia="en-GB"/>
        </w:rPr>
        <w:lastRenderedPageBreak/>
        <w:t>Sub-granting</w:t>
      </w:r>
      <w:r w:rsidR="00555979" w:rsidRPr="00385C81">
        <w:rPr>
          <w:color w:val="000000"/>
          <w:szCs w:val="22"/>
          <w:lang w:eastAsia="en-GB"/>
        </w:rPr>
        <w:t xml:space="preserve"> (financial support to third parties)</w:t>
      </w:r>
      <w:r w:rsidRPr="00385C81">
        <w:rPr>
          <w:color w:val="000000"/>
          <w:szCs w:val="22"/>
          <w:lang w:eastAsia="en-GB"/>
        </w:rPr>
        <w:t xml:space="preserve"> to local registered and non-registered civil society organisations. </w:t>
      </w:r>
    </w:p>
    <w:p w14:paraId="14CF7500" w14:textId="77777777" w:rsidR="0023018A" w:rsidRPr="00385C81" w:rsidRDefault="00266BD4" w:rsidP="006B6048">
      <w:pPr>
        <w:rPr>
          <w:szCs w:val="22"/>
          <w:u w:val="single"/>
        </w:rPr>
      </w:pPr>
      <w:r w:rsidRPr="00385C81">
        <w:rPr>
          <w:szCs w:val="22"/>
          <w:u w:val="single"/>
        </w:rPr>
        <w:t>Financial support to third parties</w:t>
      </w:r>
      <w:r w:rsidR="00DB06F5" w:rsidRPr="00385C81">
        <w:rPr>
          <w:rStyle w:val="FootnoteReference"/>
          <w:szCs w:val="22"/>
          <w:u w:val="single"/>
        </w:rPr>
        <w:footnoteReference w:id="10"/>
      </w:r>
      <w:r w:rsidR="0023018A" w:rsidRPr="00385C81">
        <w:rPr>
          <w:szCs w:val="22"/>
          <w:u w:val="single"/>
        </w:rPr>
        <w:t xml:space="preserve"> </w:t>
      </w:r>
    </w:p>
    <w:p w14:paraId="14CF7501" w14:textId="77777777" w:rsidR="007E1BE2" w:rsidRPr="00385C81" w:rsidRDefault="003F04E9" w:rsidP="00C90F08">
      <w:r w:rsidRPr="00385C81">
        <w:t>A</w:t>
      </w:r>
      <w:r w:rsidR="001D0C7B" w:rsidRPr="00385C81">
        <w:t>pplicant</w:t>
      </w:r>
      <w:r w:rsidRPr="00385C81">
        <w:t>s</w:t>
      </w:r>
      <w:r w:rsidR="00782E99" w:rsidRPr="00385C81">
        <w:t xml:space="preserve"> </w:t>
      </w:r>
      <w:r w:rsidR="001D0EFC" w:rsidRPr="00385C81">
        <w:t xml:space="preserve">may </w:t>
      </w:r>
      <w:r w:rsidR="0023018A" w:rsidRPr="00385C81">
        <w:t xml:space="preserve">propose </w:t>
      </w:r>
      <w:r w:rsidR="007E1BE2" w:rsidRPr="00385C81">
        <w:t xml:space="preserve">financial support to third </w:t>
      </w:r>
      <w:r w:rsidR="00107C6D" w:rsidRPr="00385C81">
        <w:t>parties</w:t>
      </w:r>
      <w:r w:rsidR="003477DE" w:rsidRPr="00385C81">
        <w:t>.</w:t>
      </w:r>
    </w:p>
    <w:p w14:paraId="14CF7502" w14:textId="77777777" w:rsidR="001D0EFC" w:rsidRPr="00385C81" w:rsidRDefault="001D0EFC" w:rsidP="001D0EFC">
      <w:r w:rsidRPr="00385C81">
        <w:t xml:space="preserve">Applicants may propose financial support to third parties in order to help achieving the objectives of the action. </w:t>
      </w:r>
    </w:p>
    <w:p w14:paraId="14CF7503" w14:textId="77777777" w:rsidR="001D0EFC" w:rsidRPr="00385C81" w:rsidRDefault="001D0EFC" w:rsidP="001D0EFC">
      <w:pPr>
        <w:rPr>
          <w:szCs w:val="22"/>
        </w:rPr>
      </w:pPr>
      <w:r w:rsidRPr="00385C81">
        <w:t>The maximum amount of financial support per third party is EUR ≤ 10 000</w:t>
      </w:r>
      <w:r w:rsidRPr="00385C81">
        <w:rPr>
          <w:szCs w:val="22"/>
        </w:rPr>
        <w:t>.</w:t>
      </w:r>
    </w:p>
    <w:p w14:paraId="14CF7504" w14:textId="77777777" w:rsidR="001D0EFC" w:rsidRPr="00385C81" w:rsidRDefault="001D0EFC" w:rsidP="001D0EFC">
      <w:r w:rsidRPr="00385C81">
        <w:t>Under this call, financial support to third parties is not considered essential to achieve the objective of the action.</w:t>
      </w:r>
    </w:p>
    <w:p w14:paraId="14CF7505" w14:textId="77777777" w:rsidR="001D0EFC" w:rsidRPr="00385C81" w:rsidRDefault="001D0EFC" w:rsidP="001D0EFC">
      <w:pPr>
        <w:rPr>
          <w:szCs w:val="22"/>
        </w:rPr>
      </w:pPr>
      <w:r w:rsidRPr="00385C81">
        <w:rPr>
          <w:szCs w:val="22"/>
        </w:rPr>
        <w:t xml:space="preserve">In compliance with the present guidelines and notably of any conditions or restrictions in this Section, the lead applicant should define mandatorily in Section 2.1.1 of Annex A.2: </w:t>
      </w:r>
    </w:p>
    <w:p w14:paraId="14CF7506" w14:textId="77777777" w:rsidR="001D0EFC" w:rsidRPr="00385C81" w:rsidRDefault="001D0EFC" w:rsidP="001D0EFC">
      <w:pPr>
        <w:numPr>
          <w:ilvl w:val="0"/>
          <w:numId w:val="34"/>
        </w:numPr>
        <w:tabs>
          <w:tab w:val="left" w:pos="851"/>
        </w:tabs>
        <w:ind w:left="851" w:hanging="425"/>
        <w:rPr>
          <w:szCs w:val="22"/>
        </w:rPr>
      </w:pPr>
      <w:r w:rsidRPr="00385C81">
        <w:rPr>
          <w:szCs w:val="22"/>
        </w:rPr>
        <w:t>the overall objectives, the specific objective(s) and the outputs</w:t>
      </w:r>
      <w:r w:rsidRPr="00385C81">
        <w:rPr>
          <w:sz w:val="24"/>
          <w:szCs w:val="22"/>
          <w:vertAlign w:val="superscript"/>
        </w:rPr>
        <w:footnoteReference w:id="11"/>
      </w:r>
      <w:r w:rsidRPr="00385C81">
        <w:rPr>
          <w:szCs w:val="22"/>
        </w:rPr>
        <w:t xml:space="preserve"> (i.e. the results) to be achieved with the financial support </w:t>
      </w:r>
    </w:p>
    <w:p w14:paraId="14CF7507" w14:textId="77777777" w:rsidR="001D0EFC" w:rsidRPr="00385C81" w:rsidRDefault="001D0EFC" w:rsidP="001D0EFC">
      <w:pPr>
        <w:numPr>
          <w:ilvl w:val="0"/>
          <w:numId w:val="34"/>
        </w:numPr>
        <w:tabs>
          <w:tab w:val="left" w:pos="851"/>
        </w:tabs>
        <w:ind w:left="851" w:hanging="425"/>
        <w:rPr>
          <w:szCs w:val="22"/>
        </w:rPr>
      </w:pPr>
      <w:r w:rsidRPr="00385C81">
        <w:rPr>
          <w:szCs w:val="22"/>
        </w:rPr>
        <w:t xml:space="preserve">the different types of activities eligible for financial support, on the basis of a fixed list </w:t>
      </w:r>
    </w:p>
    <w:p w14:paraId="14CF7508" w14:textId="77777777" w:rsidR="001D0EFC" w:rsidRPr="00385C81" w:rsidRDefault="001D0EFC" w:rsidP="001D0EFC">
      <w:pPr>
        <w:numPr>
          <w:ilvl w:val="0"/>
          <w:numId w:val="34"/>
        </w:numPr>
        <w:tabs>
          <w:tab w:val="left" w:pos="851"/>
        </w:tabs>
        <w:ind w:left="851" w:hanging="425"/>
        <w:rPr>
          <w:szCs w:val="22"/>
        </w:rPr>
      </w:pPr>
      <w:r w:rsidRPr="00385C81">
        <w:rPr>
          <w:szCs w:val="22"/>
        </w:rPr>
        <w:t xml:space="preserve">the types of persons or categories of persons which may receive financial support  </w:t>
      </w:r>
    </w:p>
    <w:p w14:paraId="14CF7509" w14:textId="77777777" w:rsidR="001D0EFC" w:rsidRPr="00385C81" w:rsidRDefault="001D0EFC" w:rsidP="001D0EFC">
      <w:pPr>
        <w:tabs>
          <w:tab w:val="left" w:pos="851"/>
        </w:tabs>
        <w:ind w:left="851" w:hanging="425"/>
        <w:rPr>
          <w:szCs w:val="22"/>
        </w:rPr>
      </w:pPr>
      <w:r w:rsidRPr="00385C81">
        <w:rPr>
          <w:szCs w:val="22"/>
        </w:rPr>
        <w:t>(iv)</w:t>
      </w:r>
      <w:r w:rsidRPr="00385C81">
        <w:rPr>
          <w:szCs w:val="22"/>
        </w:rPr>
        <w:tab/>
        <w:t xml:space="preserve">the criteria for selecting these entities and giving the financial support  </w:t>
      </w:r>
    </w:p>
    <w:p w14:paraId="14CF750A" w14:textId="77777777" w:rsidR="001D0EFC" w:rsidRPr="00385C81" w:rsidRDefault="001D0EFC" w:rsidP="001D0EFC">
      <w:pPr>
        <w:numPr>
          <w:ilvl w:val="0"/>
          <w:numId w:val="35"/>
        </w:numPr>
        <w:tabs>
          <w:tab w:val="left" w:pos="851"/>
        </w:tabs>
        <w:ind w:left="851" w:hanging="425"/>
        <w:rPr>
          <w:szCs w:val="22"/>
        </w:rPr>
      </w:pPr>
      <w:r w:rsidRPr="00385C81">
        <w:rPr>
          <w:szCs w:val="22"/>
        </w:rPr>
        <w:t xml:space="preserve">the criteria for determining the exact amount of financial support for each third entity, and </w:t>
      </w:r>
    </w:p>
    <w:p w14:paraId="14CF750B" w14:textId="77777777" w:rsidR="001D0EFC" w:rsidRPr="00385C81" w:rsidRDefault="001D0EFC" w:rsidP="001D0EFC">
      <w:pPr>
        <w:numPr>
          <w:ilvl w:val="0"/>
          <w:numId w:val="35"/>
        </w:numPr>
        <w:tabs>
          <w:tab w:val="left" w:pos="851"/>
        </w:tabs>
        <w:ind w:left="851" w:hanging="425"/>
        <w:rPr>
          <w:szCs w:val="22"/>
        </w:rPr>
      </w:pPr>
      <w:r w:rsidRPr="00385C81">
        <w:rPr>
          <w:szCs w:val="22"/>
        </w:rPr>
        <w:t>the maximum amount which may be given.</w:t>
      </w:r>
    </w:p>
    <w:p w14:paraId="14CF750C" w14:textId="77777777" w:rsidR="001D0EFC" w:rsidRPr="00385C81" w:rsidRDefault="001D0EFC" w:rsidP="001D0EFC">
      <w:pPr>
        <w:rPr>
          <w:szCs w:val="22"/>
          <w:u w:val="single"/>
        </w:rPr>
      </w:pPr>
      <w:r w:rsidRPr="00385C81">
        <w:rPr>
          <w:szCs w:val="22"/>
          <w:u w:val="single"/>
        </w:rPr>
        <w:t>In all events, the mandatory conditions set above for giving financial support (points (i) to (vi)) have to be strictly defined in the grant contract as to avoid any exercise of discretion.</w:t>
      </w:r>
    </w:p>
    <w:p w14:paraId="14CF750D" w14:textId="77777777" w:rsidR="001D0EFC" w:rsidRPr="00385C81" w:rsidRDefault="001D0EFC" w:rsidP="001D0EFC">
      <w:pPr>
        <w:tabs>
          <w:tab w:val="left" w:pos="851"/>
        </w:tabs>
        <w:rPr>
          <w:b/>
          <w:szCs w:val="22"/>
        </w:rPr>
      </w:pPr>
      <w:r w:rsidRPr="00385C81">
        <w:rPr>
          <w:b/>
          <w:szCs w:val="22"/>
          <w:u w:val="single"/>
        </w:rPr>
        <w:t>Note</w:t>
      </w:r>
      <w:r w:rsidRPr="00385C81">
        <w:rPr>
          <w:b/>
          <w:szCs w:val="22"/>
        </w:rPr>
        <w:t>: It is not allowed to request co-financing from third parties. For the financial support to third parties, 100% of financing must be provided.</w:t>
      </w:r>
    </w:p>
    <w:p w14:paraId="14CF750E" w14:textId="77777777" w:rsidR="001D0EFC" w:rsidRPr="00385C81" w:rsidRDefault="001D0EFC" w:rsidP="001D0EFC">
      <w:r w:rsidRPr="00385C81">
        <w:t xml:space="preserve">For the purposes of this Call for Proposals, third parties are: registered </w:t>
      </w:r>
      <w:r w:rsidR="007C4F8F" w:rsidRPr="00385C81">
        <w:t>and non-registered</w:t>
      </w:r>
      <w:r w:rsidRPr="00385C81">
        <w:t xml:space="preserve"> </w:t>
      </w:r>
      <w:r w:rsidR="007C4F8F" w:rsidRPr="00385C81">
        <w:t xml:space="preserve">civil society organisations </w:t>
      </w:r>
      <w:r w:rsidR="007C4F8F" w:rsidRPr="00385C81">
        <w:rPr>
          <w:szCs w:val="22"/>
          <w:vertAlign w:val="superscript"/>
        </w:rPr>
        <w:footnoteReference w:id="12"/>
      </w:r>
      <w:r w:rsidR="007C4F8F" w:rsidRPr="00385C81">
        <w:t xml:space="preserve"> </w:t>
      </w:r>
      <w:r w:rsidRPr="00385C81">
        <w:t>(including non-governmental organisations) in Serbia.</w:t>
      </w:r>
    </w:p>
    <w:p w14:paraId="14CF750F" w14:textId="77777777" w:rsidR="001D0EFC" w:rsidRPr="00385C81" w:rsidRDefault="001D0EFC" w:rsidP="001D0EFC">
      <w:r w:rsidRPr="00385C81">
        <w:t>All the types of actions and activities which may be financed under this call are also eligible for financial support to third parties.</w:t>
      </w:r>
    </w:p>
    <w:p w14:paraId="14CF7510" w14:textId="77777777" w:rsidR="00107C6D" w:rsidRPr="00385C81" w:rsidRDefault="00107C6D" w:rsidP="004B7BC2">
      <w:pPr>
        <w:keepNext/>
        <w:rPr>
          <w:szCs w:val="22"/>
          <w:u w:val="single"/>
        </w:rPr>
      </w:pPr>
      <w:r w:rsidRPr="00385C81">
        <w:rPr>
          <w:szCs w:val="22"/>
          <w:u w:val="single"/>
        </w:rPr>
        <w:t>Visibility</w:t>
      </w:r>
    </w:p>
    <w:p w14:paraId="14CF7511" w14:textId="77777777" w:rsidR="00622160" w:rsidRPr="00385C81" w:rsidRDefault="00622160" w:rsidP="00622160">
      <w:r w:rsidRPr="00385C81">
        <w:t xml:space="preserve">The </w:t>
      </w:r>
      <w:r w:rsidR="003B254C" w:rsidRPr="00385C81">
        <w:t>a</w:t>
      </w:r>
      <w:r w:rsidRPr="00385C81">
        <w:t xml:space="preserve">pplicants must take all necessary steps to publicise the fact that the European Union has financed or co-financed the </w:t>
      </w:r>
      <w:r w:rsidR="00466C25" w:rsidRPr="00385C81">
        <w:t>a</w:t>
      </w:r>
      <w:r w:rsidRPr="00385C81">
        <w:t>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14:paraId="14CF7512" w14:textId="77777777" w:rsidR="00572B45" w:rsidRPr="00385C81" w:rsidRDefault="00EE729B" w:rsidP="006B6048">
      <w:r w:rsidRPr="00385C81">
        <w:lastRenderedPageBreak/>
        <w:t>A</w:t>
      </w:r>
      <w:r w:rsidR="002A4866" w:rsidRPr="00385C81">
        <w:t>pplicant</w:t>
      </w:r>
      <w:r w:rsidRPr="00385C81">
        <w:t>s</w:t>
      </w:r>
      <w:r w:rsidR="002A4866" w:rsidRPr="00385C81">
        <w:t xml:space="preserve"> must comply with the objectives and priorities and guarantee the visibility of the EU</w:t>
      </w:r>
      <w:r w:rsidRPr="00385C81">
        <w:t xml:space="preserve"> </w:t>
      </w:r>
      <w:r w:rsidR="002A4866" w:rsidRPr="00385C81">
        <w:t xml:space="preserve">financing (see the Communication and Visibility Manual for EU external actions </w:t>
      </w:r>
      <w:r w:rsidR="009F1A11" w:rsidRPr="00385C81">
        <w:t>specified</w:t>
      </w:r>
      <w:r w:rsidR="002A4866" w:rsidRPr="00385C81">
        <w:t xml:space="preserve"> and published by the European Commission at </w:t>
      </w:r>
      <w:hyperlink r:id="rId16" w:history="1">
        <w:r w:rsidR="009C7178" w:rsidRPr="00385C81">
          <w:rPr>
            <w:rStyle w:val="Hyperlink"/>
          </w:rPr>
          <w:t>http://ec.europa.eu/europeaid/funding/communication-and-visibility-manual-eu-external-actions_en</w:t>
        </w:r>
      </w:hyperlink>
      <w:r w:rsidR="002A4866" w:rsidRPr="00385C81">
        <w:t>).</w:t>
      </w:r>
    </w:p>
    <w:p w14:paraId="14CF7513" w14:textId="77777777" w:rsidR="0007408E" w:rsidRPr="00385C81" w:rsidRDefault="0007408E" w:rsidP="006B6048">
      <w:pPr>
        <w:rPr>
          <w:u w:val="single"/>
        </w:rPr>
      </w:pPr>
      <w:r w:rsidRPr="00385C81">
        <w:rPr>
          <w:u w:val="single"/>
        </w:rPr>
        <w:t xml:space="preserve">Number of </w:t>
      </w:r>
      <w:r w:rsidR="006459C5" w:rsidRPr="00385C81">
        <w:rPr>
          <w:u w:val="single"/>
        </w:rPr>
        <w:t>application</w:t>
      </w:r>
      <w:r w:rsidRPr="00385C81">
        <w:rPr>
          <w:u w:val="single"/>
        </w:rPr>
        <w:t>s and grants per applicant</w:t>
      </w:r>
      <w:r w:rsidR="00FA2479" w:rsidRPr="00385C81">
        <w:rPr>
          <w:u w:val="single"/>
        </w:rPr>
        <w:t>s</w:t>
      </w:r>
      <w:r w:rsidR="00646638" w:rsidRPr="00385C81">
        <w:rPr>
          <w:u w:val="single"/>
        </w:rPr>
        <w:t xml:space="preserve"> / affiliated entities</w:t>
      </w:r>
    </w:p>
    <w:p w14:paraId="14CF7514" w14:textId="77777777" w:rsidR="00782E99" w:rsidRPr="00385C81" w:rsidRDefault="00782E99" w:rsidP="00782E99">
      <w:r w:rsidRPr="00385C81">
        <w:t xml:space="preserve">The lead applicant </w:t>
      </w:r>
      <w:r w:rsidRPr="00385C81">
        <w:rPr>
          <w:b/>
        </w:rPr>
        <w:t>may not submit more than one application</w:t>
      </w:r>
      <w:r w:rsidRPr="00385C81">
        <w:t xml:space="preserve"> under this call for proposals.</w:t>
      </w:r>
    </w:p>
    <w:p w14:paraId="14CF7515" w14:textId="77777777" w:rsidR="00782E99" w:rsidRPr="00385C81" w:rsidRDefault="00782E99" w:rsidP="00782E99">
      <w:r w:rsidRPr="00385C81">
        <w:t xml:space="preserve">The lead applicant </w:t>
      </w:r>
      <w:r w:rsidRPr="00385C81">
        <w:rPr>
          <w:b/>
        </w:rPr>
        <w:t>may not be awarded more than one grant</w:t>
      </w:r>
      <w:r w:rsidRPr="00385C81">
        <w:t xml:space="preserve"> under this call for proposals. </w:t>
      </w:r>
    </w:p>
    <w:p w14:paraId="14CF7516" w14:textId="77777777" w:rsidR="00782E99" w:rsidRPr="00385C81" w:rsidRDefault="00782E99" w:rsidP="00782E99">
      <w:pPr>
        <w:spacing w:before="120" w:after="120"/>
      </w:pPr>
      <w:r w:rsidRPr="00385C81">
        <w:t xml:space="preserve">The lead applicant </w:t>
      </w:r>
      <w:r w:rsidRPr="00385C81">
        <w:rPr>
          <w:b/>
        </w:rPr>
        <w:t>may not be a co-applicant or an affiliated entity in another application at the same time</w:t>
      </w:r>
      <w:r w:rsidRPr="00385C81">
        <w:t xml:space="preserve">. </w:t>
      </w:r>
    </w:p>
    <w:p w14:paraId="14CF7517" w14:textId="77777777" w:rsidR="00782E99" w:rsidRPr="00385C81" w:rsidRDefault="00782E99" w:rsidP="00782E99">
      <w:pPr>
        <w:spacing w:before="120" w:after="120"/>
      </w:pPr>
      <w:r w:rsidRPr="00385C81">
        <w:t xml:space="preserve">A co-applicant/affiliated entity </w:t>
      </w:r>
      <w:r w:rsidRPr="00385C81">
        <w:rPr>
          <w:b/>
        </w:rPr>
        <w:t xml:space="preserve">may not be the co-applicant or affiliated entity in more than one application </w:t>
      </w:r>
      <w:r w:rsidRPr="00385C81">
        <w:t>under this call for proposals.</w:t>
      </w:r>
    </w:p>
    <w:p w14:paraId="14CF7518" w14:textId="77777777" w:rsidR="0007408E" w:rsidRPr="00385C81" w:rsidRDefault="00782E99" w:rsidP="0007627B">
      <w:pPr>
        <w:spacing w:before="120" w:after="120"/>
      </w:pPr>
      <w:r w:rsidRPr="00385C81">
        <w:t xml:space="preserve">A co-applicant/affiliated entity </w:t>
      </w:r>
      <w:r w:rsidRPr="00385C81">
        <w:rPr>
          <w:b/>
        </w:rPr>
        <w:t xml:space="preserve">may not be awarded more than one grant </w:t>
      </w:r>
      <w:r w:rsidRPr="00385C81">
        <w:t>under this call for proposals.</w:t>
      </w:r>
    </w:p>
    <w:p w14:paraId="14CF7519" w14:textId="77777777" w:rsidR="0007408E" w:rsidRPr="00385C81" w:rsidRDefault="0007408E" w:rsidP="00005312">
      <w:pPr>
        <w:pStyle w:val="Guidelines3"/>
        <w:numPr>
          <w:ilvl w:val="2"/>
          <w:numId w:val="16"/>
        </w:numPr>
      </w:pPr>
      <w:bookmarkStart w:id="15" w:name="_Toc524593582"/>
      <w:r w:rsidRPr="00385C81">
        <w:t xml:space="preserve">Eligibility of costs: costs </w:t>
      </w:r>
      <w:r w:rsidR="00302E84" w:rsidRPr="00385C81">
        <w:t>that can</w:t>
      </w:r>
      <w:r w:rsidR="003137E2" w:rsidRPr="00385C81">
        <w:t xml:space="preserve"> be</w:t>
      </w:r>
      <w:r w:rsidR="00302E84" w:rsidRPr="00385C81">
        <w:t xml:space="preserve"> </w:t>
      </w:r>
      <w:r w:rsidR="00A575A2" w:rsidRPr="00385C81">
        <w:t>included</w:t>
      </w:r>
      <w:bookmarkEnd w:id="15"/>
      <w:r w:rsidR="00A575A2" w:rsidRPr="00385C81">
        <w:t xml:space="preserve"> </w:t>
      </w:r>
    </w:p>
    <w:p w14:paraId="14CF751A" w14:textId="77777777" w:rsidR="009F4DBB" w:rsidRPr="00385C81" w:rsidRDefault="0007408E" w:rsidP="006B6048">
      <w:pPr>
        <w:spacing w:before="240"/>
      </w:pPr>
      <w:r w:rsidRPr="00385C81">
        <w:t xml:space="preserve">Only </w:t>
      </w:r>
      <w:r w:rsidR="00A016F9" w:rsidRPr="00385C81">
        <w:t>‘</w:t>
      </w:r>
      <w:r w:rsidR="00356DFC" w:rsidRPr="00385C81">
        <w:t>eligible costs</w:t>
      </w:r>
      <w:r w:rsidR="00A016F9" w:rsidRPr="00385C81">
        <w:t>’</w:t>
      </w:r>
      <w:r w:rsidR="00356DFC" w:rsidRPr="00385C81">
        <w:t xml:space="preserve"> </w:t>
      </w:r>
      <w:r w:rsidRPr="00385C81">
        <w:t xml:space="preserve">can be </w:t>
      </w:r>
      <w:r w:rsidR="000B1032" w:rsidRPr="00385C81">
        <w:t>covered by</w:t>
      </w:r>
      <w:r w:rsidRPr="00385C81">
        <w:t xml:space="preserve"> a grant. The</w:t>
      </w:r>
      <w:r w:rsidR="000735EC" w:rsidRPr="00385C81">
        <w:t xml:space="preserve"> categories of costs </w:t>
      </w:r>
      <w:r w:rsidR="00A575A2" w:rsidRPr="00385C81">
        <w:t>that are</w:t>
      </w:r>
      <w:r w:rsidR="000735EC" w:rsidRPr="00385C81">
        <w:t xml:space="preserve"> eligible and non-eligible are indicated below.</w:t>
      </w:r>
      <w:r w:rsidR="002F3F27" w:rsidRPr="00385C81">
        <w:t xml:space="preserve"> </w:t>
      </w:r>
      <w:r w:rsidRPr="00385C81">
        <w:t>The budget is both a cost estimate and a</w:t>
      </w:r>
      <w:r w:rsidR="009444A8" w:rsidRPr="00385C81">
        <w:t>n</w:t>
      </w:r>
      <w:r w:rsidRPr="00385C81">
        <w:t xml:space="preserve"> </w:t>
      </w:r>
      <w:r w:rsidR="009444A8" w:rsidRPr="00385C81">
        <w:t xml:space="preserve">overall </w:t>
      </w:r>
      <w:r w:rsidRPr="00385C81">
        <w:t xml:space="preserve">ceiling for </w:t>
      </w:r>
      <w:r w:rsidR="00A016F9" w:rsidRPr="00385C81">
        <w:t>‘</w:t>
      </w:r>
      <w:r w:rsidRPr="00385C81">
        <w:t>eligible costs</w:t>
      </w:r>
      <w:r w:rsidR="00A016F9" w:rsidRPr="00385C81">
        <w:t>’</w:t>
      </w:r>
      <w:r w:rsidRPr="00385C81">
        <w:t xml:space="preserve">. </w:t>
      </w:r>
    </w:p>
    <w:p w14:paraId="14CF751B" w14:textId="77777777" w:rsidR="00E639AF" w:rsidRPr="00385C81" w:rsidRDefault="00E639AF" w:rsidP="00E639AF">
      <w:r w:rsidRPr="00385C81">
        <w:t>The reimbursement of eligible costs may be based on any or a combination of the following forms:</w:t>
      </w:r>
    </w:p>
    <w:p w14:paraId="14CF751C" w14:textId="77777777" w:rsidR="00E639AF" w:rsidRPr="00385C81" w:rsidRDefault="00E639AF" w:rsidP="00E639AF">
      <w:pPr>
        <w:numPr>
          <w:ilvl w:val="0"/>
          <w:numId w:val="22"/>
        </w:numPr>
      </w:pPr>
      <w:r w:rsidRPr="00385C81">
        <w:t>financing not linked to costs of the relevant operations based on: .</w:t>
      </w:r>
    </w:p>
    <w:p w14:paraId="14CF751D" w14:textId="77777777" w:rsidR="00E639AF" w:rsidRPr="00385C81" w:rsidRDefault="00E639AF" w:rsidP="00E639AF">
      <w:pPr>
        <w:ind w:firstLine="720"/>
      </w:pPr>
      <w:r w:rsidRPr="00385C81">
        <w:t xml:space="preserve"> (i) either the fulfilment of conditions set out in sector specific legislation or Commission Decisions;  or</w:t>
      </w:r>
    </w:p>
    <w:p w14:paraId="14CF751E" w14:textId="77777777" w:rsidR="00E639AF" w:rsidRPr="00385C81" w:rsidRDefault="00E639AF" w:rsidP="00E639AF">
      <w:pPr>
        <w:ind w:left="720" w:firstLine="60"/>
      </w:pPr>
      <w:r w:rsidRPr="00385C81">
        <w:t>(ii) the achievement of results measured by reference to the previously set milestones or through performance indicators;</w:t>
      </w:r>
    </w:p>
    <w:p w14:paraId="14CF751F" w14:textId="77777777" w:rsidR="00946650" w:rsidRPr="00385C81" w:rsidRDefault="00E639AF" w:rsidP="0068216F">
      <w:pPr>
        <w:numPr>
          <w:ilvl w:val="0"/>
          <w:numId w:val="22"/>
        </w:numPr>
      </w:pPr>
      <w:r w:rsidRPr="00385C81">
        <w:t>actual costs incurred by the beneficiary(ies) and affiliated entity(ies).</w:t>
      </w:r>
    </w:p>
    <w:p w14:paraId="14CF7520" w14:textId="77777777" w:rsidR="0007408E" w:rsidRPr="00385C81" w:rsidRDefault="0007408E" w:rsidP="0068216F">
      <w:pPr>
        <w:rPr>
          <w:u w:val="single"/>
        </w:rPr>
      </w:pPr>
      <w:r w:rsidRPr="00385C81">
        <w:rPr>
          <w:u w:val="single"/>
        </w:rPr>
        <w:t>Eligible direct costs</w:t>
      </w:r>
    </w:p>
    <w:p w14:paraId="14CF7521" w14:textId="77777777" w:rsidR="0007408E" w:rsidRPr="00385C81" w:rsidRDefault="0007408E" w:rsidP="0068216F">
      <w:r w:rsidRPr="00385C81">
        <w:t>To be eligible under th</w:t>
      </w:r>
      <w:r w:rsidR="002C706C" w:rsidRPr="00385C81">
        <w:t>is</w:t>
      </w:r>
      <w:r w:rsidRPr="00385C81">
        <w:t xml:space="preserve"> </w:t>
      </w:r>
      <w:r w:rsidR="00466C25" w:rsidRPr="00385C81">
        <w:t>c</w:t>
      </w:r>
      <w:r w:rsidRPr="00385C81">
        <w:t xml:space="preserve">all for </w:t>
      </w:r>
      <w:r w:rsidR="00466C25" w:rsidRPr="00385C81">
        <w:t>p</w:t>
      </w:r>
      <w:r w:rsidRPr="00385C81">
        <w:t>roposals, costs must</w:t>
      </w:r>
      <w:r w:rsidR="001870D3" w:rsidRPr="00385C81">
        <w:t xml:space="preserve"> </w:t>
      </w:r>
      <w:r w:rsidR="00FB2666" w:rsidRPr="00385C81">
        <w:t xml:space="preserve">comply with </w:t>
      </w:r>
      <w:r w:rsidR="001870D3" w:rsidRPr="00385C81">
        <w:t xml:space="preserve">the provisions of </w:t>
      </w:r>
      <w:r w:rsidR="001D0C7B" w:rsidRPr="00385C81">
        <w:t xml:space="preserve">Article </w:t>
      </w:r>
      <w:r w:rsidR="001870D3" w:rsidRPr="00385C81">
        <w:t xml:space="preserve">14 of the </w:t>
      </w:r>
      <w:r w:rsidR="000D7ACD" w:rsidRPr="00385C81">
        <w:t>g</w:t>
      </w:r>
      <w:r w:rsidR="001870D3" w:rsidRPr="00385C81">
        <w:t xml:space="preserve">eneral </w:t>
      </w:r>
      <w:r w:rsidR="000D7ACD" w:rsidRPr="00385C81">
        <w:t>c</w:t>
      </w:r>
      <w:r w:rsidR="001870D3" w:rsidRPr="00385C81">
        <w:t xml:space="preserve">onditions to the </w:t>
      </w:r>
      <w:r w:rsidR="00466C25" w:rsidRPr="00385C81">
        <w:t>standard g</w:t>
      </w:r>
      <w:r w:rsidR="001870D3" w:rsidRPr="00385C81">
        <w:t xml:space="preserve">rant </w:t>
      </w:r>
      <w:r w:rsidR="00466C25" w:rsidRPr="00385C81">
        <w:t>c</w:t>
      </w:r>
      <w:r w:rsidR="001870D3" w:rsidRPr="00385C81">
        <w:t xml:space="preserve">ontract </w:t>
      </w:r>
      <w:r w:rsidR="00F06CB4" w:rsidRPr="00385C81">
        <w:t>(see Annex G</w:t>
      </w:r>
      <w:r w:rsidR="004A51E9" w:rsidRPr="00385C81">
        <w:t xml:space="preserve"> of the </w:t>
      </w:r>
      <w:r w:rsidR="00466C25" w:rsidRPr="00385C81">
        <w:t>g</w:t>
      </w:r>
      <w:r w:rsidR="004A51E9" w:rsidRPr="00385C81">
        <w:t>uidelines</w:t>
      </w:r>
      <w:r w:rsidR="00CE18C9" w:rsidRPr="00385C81">
        <w:t>).</w:t>
      </w:r>
    </w:p>
    <w:p w14:paraId="14CF7522" w14:textId="77777777" w:rsidR="000D0B2C" w:rsidRPr="00385C81" w:rsidRDefault="000D0B2C" w:rsidP="0068216F">
      <w:pPr>
        <w:rPr>
          <w:highlight w:val="yellow"/>
        </w:rPr>
      </w:pPr>
      <w:r w:rsidRPr="00385C81">
        <w:t>The applicants (and where applicable their affiliated entities) agree that the expenditure verification(s) referred to in Article 15.7 of the general conditions to the standard grant contract (see Annex G of the guidelines)  will be carried out by the contracting authority or any external body authorised by the contracting authority.</w:t>
      </w:r>
    </w:p>
    <w:p w14:paraId="14CF7523" w14:textId="77777777" w:rsidR="007034C6" w:rsidRPr="00385C81" w:rsidRDefault="007034C6" w:rsidP="0068216F">
      <w:pPr>
        <w:rPr>
          <w:u w:val="single"/>
        </w:rPr>
      </w:pPr>
      <w:r w:rsidRPr="00385C81">
        <w:rPr>
          <w:u w:val="single"/>
        </w:rPr>
        <w:t>Contingency reserve</w:t>
      </w:r>
    </w:p>
    <w:p w14:paraId="14CF7524" w14:textId="77777777" w:rsidR="007034C6" w:rsidRPr="00385C81" w:rsidRDefault="000B1032" w:rsidP="0068216F">
      <w:r w:rsidRPr="00385C81">
        <w:t xml:space="preserve">The </w:t>
      </w:r>
      <w:r w:rsidR="00CF5740" w:rsidRPr="00385C81">
        <w:t>b</w:t>
      </w:r>
      <w:r w:rsidRPr="00385C81">
        <w:t>udget may include a</w:t>
      </w:r>
      <w:r w:rsidR="007034C6" w:rsidRPr="00385C81">
        <w:t xml:space="preserve"> contingency reserve not exceeding 5</w:t>
      </w:r>
      <w:r w:rsidR="00A016F9" w:rsidRPr="00385C81">
        <w:rPr>
          <w:w w:val="50"/>
        </w:rPr>
        <w:t> </w:t>
      </w:r>
      <w:r w:rsidR="007034C6" w:rsidRPr="00385C81">
        <w:t>% of the</w:t>
      </w:r>
      <w:r w:rsidR="00584247" w:rsidRPr="00385C81">
        <w:t xml:space="preserve"> estimated</w:t>
      </w:r>
      <w:r w:rsidR="007034C6" w:rsidRPr="00385C81">
        <w:t xml:space="preserve"> direct eligible costs. It can only be used with the </w:t>
      </w:r>
      <w:r w:rsidR="007034C6" w:rsidRPr="00385C81">
        <w:rPr>
          <w:b/>
        </w:rPr>
        <w:t>prior written</w:t>
      </w:r>
      <w:r w:rsidR="007034C6" w:rsidRPr="00385C81">
        <w:t xml:space="preserve"> </w:t>
      </w:r>
      <w:r w:rsidR="007034C6" w:rsidRPr="00385C81">
        <w:rPr>
          <w:b/>
        </w:rPr>
        <w:t>authorisation</w:t>
      </w:r>
      <w:r w:rsidR="007034C6" w:rsidRPr="00385C81">
        <w:t xml:space="preserve"> of the </w:t>
      </w:r>
      <w:r w:rsidR="000D7ACD" w:rsidRPr="00385C81">
        <w:t>c</w:t>
      </w:r>
      <w:r w:rsidR="007034C6" w:rsidRPr="00385C81">
        <w:t xml:space="preserve">ontracting </w:t>
      </w:r>
      <w:r w:rsidR="000D7ACD" w:rsidRPr="00385C81">
        <w:t>a</w:t>
      </w:r>
      <w:r w:rsidR="007034C6" w:rsidRPr="00385C81">
        <w:t>uthority.</w:t>
      </w:r>
    </w:p>
    <w:p w14:paraId="14CF7525" w14:textId="77777777" w:rsidR="0007408E" w:rsidRPr="00385C81" w:rsidRDefault="0007408E" w:rsidP="0068216F">
      <w:pPr>
        <w:rPr>
          <w:u w:val="single"/>
        </w:rPr>
      </w:pPr>
      <w:r w:rsidRPr="00385C81">
        <w:rPr>
          <w:u w:val="single"/>
        </w:rPr>
        <w:t>Eligible indirect costs</w:t>
      </w:r>
    </w:p>
    <w:p w14:paraId="14CF7526" w14:textId="77777777" w:rsidR="00460729" w:rsidRPr="00385C81" w:rsidRDefault="00460729" w:rsidP="0068216F">
      <w:pPr>
        <w:rPr>
          <w:lang w:eastAsia="en-GB" w:bidi="kn-IN"/>
        </w:rPr>
      </w:pPr>
      <w:r w:rsidRPr="00385C81">
        <w:rPr>
          <w:lang w:eastAsia="en-GB" w:bidi="kn-IN"/>
        </w:rPr>
        <w:t>The indirect costs incurred in carrying out the action may be eligible for flat-rate funding</w:t>
      </w:r>
      <w:r w:rsidR="00466510" w:rsidRPr="00385C81">
        <w:rPr>
          <w:lang w:eastAsia="en-GB" w:bidi="kn-IN"/>
        </w:rPr>
        <w:t>,</w:t>
      </w:r>
      <w:r w:rsidRPr="00385C81">
        <w:rPr>
          <w:lang w:eastAsia="en-GB" w:bidi="kn-IN"/>
        </w:rPr>
        <w:t xml:space="preserve"> </w:t>
      </w:r>
      <w:r w:rsidR="00B1674B" w:rsidRPr="00385C81">
        <w:rPr>
          <w:lang w:eastAsia="en-GB" w:bidi="kn-IN"/>
        </w:rPr>
        <w:t>but the total must not exceed</w:t>
      </w:r>
      <w:r w:rsidRPr="00385C81">
        <w:rPr>
          <w:lang w:eastAsia="en-GB" w:bidi="kn-IN"/>
        </w:rPr>
        <w:t xml:space="preserve"> 7</w:t>
      </w:r>
      <w:r w:rsidR="00A016F9" w:rsidRPr="00385C81">
        <w:rPr>
          <w:w w:val="50"/>
          <w:lang w:eastAsia="en-GB" w:bidi="kn-IN"/>
        </w:rPr>
        <w:t> </w:t>
      </w:r>
      <w:r w:rsidRPr="00385C81">
        <w:rPr>
          <w:lang w:eastAsia="en-GB" w:bidi="kn-IN"/>
        </w:rPr>
        <w:t>%</w:t>
      </w:r>
      <w:r w:rsidR="00EB3DA4" w:rsidRPr="00385C81">
        <w:rPr>
          <w:lang w:eastAsia="en-GB" w:bidi="kn-IN"/>
        </w:rPr>
        <w:t xml:space="preserve"> </w:t>
      </w:r>
      <w:r w:rsidRPr="00385C81">
        <w:rPr>
          <w:lang w:eastAsia="en-GB" w:bidi="kn-IN"/>
        </w:rPr>
        <w:t xml:space="preserve">of the </w:t>
      </w:r>
      <w:r w:rsidR="00584247" w:rsidRPr="00385C81">
        <w:rPr>
          <w:lang w:eastAsia="en-GB" w:bidi="kn-IN"/>
        </w:rPr>
        <w:t xml:space="preserve">estimated </w:t>
      </w:r>
      <w:r w:rsidRPr="00385C81">
        <w:rPr>
          <w:lang w:eastAsia="en-GB" w:bidi="kn-IN"/>
        </w:rPr>
        <w:t>total eligible direct costs</w:t>
      </w:r>
      <w:r w:rsidRPr="00385C81">
        <w:rPr>
          <w:sz w:val="20"/>
          <w:lang w:eastAsia="en-GB" w:bidi="kn-IN"/>
        </w:rPr>
        <w:t>.</w:t>
      </w:r>
      <w:r w:rsidR="00E2380E" w:rsidRPr="00385C81">
        <w:rPr>
          <w:sz w:val="20"/>
          <w:lang w:eastAsia="en-GB" w:bidi="kn-IN"/>
        </w:rPr>
        <w:t xml:space="preserve"> </w:t>
      </w:r>
      <w:r w:rsidR="00E2380E" w:rsidRPr="00385C81">
        <w:rPr>
          <w:lang w:eastAsia="en-GB" w:bidi="kn-IN"/>
        </w:rPr>
        <w:t>Indirect costs are eligible provided that they do not include costs assigned to another</w:t>
      </w:r>
      <w:r w:rsidR="00B1674B" w:rsidRPr="00385C81">
        <w:rPr>
          <w:lang w:eastAsia="en-GB" w:bidi="kn-IN"/>
        </w:rPr>
        <w:t xml:space="preserve"> budget</w:t>
      </w:r>
      <w:r w:rsidR="00E2380E" w:rsidRPr="00385C81">
        <w:rPr>
          <w:lang w:eastAsia="en-GB" w:bidi="kn-IN"/>
        </w:rPr>
        <w:t xml:space="preserve"> heading </w:t>
      </w:r>
      <w:r w:rsidR="00B1674B" w:rsidRPr="00385C81">
        <w:rPr>
          <w:lang w:eastAsia="en-GB" w:bidi="kn-IN"/>
        </w:rPr>
        <w:t>in</w:t>
      </w:r>
      <w:r w:rsidR="00450369" w:rsidRPr="00385C81">
        <w:rPr>
          <w:lang w:eastAsia="en-GB" w:bidi="kn-IN"/>
        </w:rPr>
        <w:t xml:space="preserve"> the standard grant c</w:t>
      </w:r>
      <w:r w:rsidR="00E2380E" w:rsidRPr="00385C81">
        <w:rPr>
          <w:lang w:eastAsia="en-GB" w:bidi="kn-IN"/>
        </w:rPr>
        <w:t xml:space="preserve">ontract. The </w:t>
      </w:r>
      <w:r w:rsidR="00B114D9" w:rsidRPr="00385C81">
        <w:rPr>
          <w:lang w:eastAsia="en-GB" w:bidi="kn-IN"/>
        </w:rPr>
        <w:t>lead a</w:t>
      </w:r>
      <w:r w:rsidR="00E2380E" w:rsidRPr="00385C81">
        <w:rPr>
          <w:lang w:eastAsia="en-GB" w:bidi="kn-IN"/>
        </w:rPr>
        <w:t xml:space="preserve">pplicant may be asked to justify the percentage </w:t>
      </w:r>
      <w:r w:rsidR="00B1674B" w:rsidRPr="00385C81">
        <w:rPr>
          <w:lang w:eastAsia="en-GB" w:bidi="kn-IN"/>
        </w:rPr>
        <w:t xml:space="preserve">requested </w:t>
      </w:r>
      <w:r w:rsidR="00E2380E" w:rsidRPr="00385C81">
        <w:rPr>
          <w:lang w:eastAsia="en-GB" w:bidi="kn-IN"/>
        </w:rPr>
        <w:t xml:space="preserve">before </w:t>
      </w:r>
      <w:r w:rsidR="00B1674B" w:rsidRPr="00385C81">
        <w:rPr>
          <w:lang w:eastAsia="en-GB" w:bidi="kn-IN"/>
        </w:rPr>
        <w:t xml:space="preserve">the </w:t>
      </w:r>
      <w:r w:rsidR="00466C25" w:rsidRPr="00385C81">
        <w:rPr>
          <w:lang w:eastAsia="en-GB" w:bidi="kn-IN"/>
        </w:rPr>
        <w:t>g</w:t>
      </w:r>
      <w:r w:rsidR="004F6678" w:rsidRPr="00385C81">
        <w:rPr>
          <w:lang w:eastAsia="en-GB" w:bidi="kn-IN"/>
        </w:rPr>
        <w:t xml:space="preserve">rant </w:t>
      </w:r>
      <w:r w:rsidR="00466C25" w:rsidRPr="00385C81">
        <w:rPr>
          <w:lang w:eastAsia="en-GB" w:bidi="kn-IN"/>
        </w:rPr>
        <w:t>c</w:t>
      </w:r>
      <w:r w:rsidR="00E2380E" w:rsidRPr="00385C81">
        <w:rPr>
          <w:lang w:eastAsia="en-GB" w:bidi="kn-IN"/>
        </w:rPr>
        <w:t>ontract</w:t>
      </w:r>
      <w:r w:rsidR="00B1674B" w:rsidRPr="00385C81">
        <w:rPr>
          <w:lang w:eastAsia="en-GB" w:bidi="kn-IN"/>
        </w:rPr>
        <w:t xml:space="preserve"> is signed</w:t>
      </w:r>
      <w:r w:rsidR="00E2380E" w:rsidRPr="00385C81">
        <w:rPr>
          <w:lang w:eastAsia="en-GB" w:bidi="kn-IN"/>
        </w:rPr>
        <w:t>. However, once the flat</w:t>
      </w:r>
      <w:r w:rsidR="00B1674B" w:rsidRPr="00385C81">
        <w:rPr>
          <w:lang w:eastAsia="en-GB" w:bidi="kn-IN"/>
        </w:rPr>
        <w:t xml:space="preserve"> </w:t>
      </w:r>
      <w:r w:rsidR="00E2380E" w:rsidRPr="00385C81">
        <w:rPr>
          <w:lang w:eastAsia="en-GB" w:bidi="kn-IN"/>
        </w:rPr>
        <w:t>rate has been fixed in the</w:t>
      </w:r>
      <w:r w:rsidR="00450369" w:rsidRPr="00385C81">
        <w:rPr>
          <w:lang w:eastAsia="en-GB" w:bidi="kn-IN"/>
        </w:rPr>
        <w:t xml:space="preserve"> </w:t>
      </w:r>
      <w:r w:rsidR="000D7ACD" w:rsidRPr="00385C81">
        <w:rPr>
          <w:lang w:eastAsia="en-GB" w:bidi="kn-IN"/>
        </w:rPr>
        <w:t>s</w:t>
      </w:r>
      <w:r w:rsidR="00450369" w:rsidRPr="00385C81">
        <w:rPr>
          <w:lang w:eastAsia="en-GB" w:bidi="kn-IN"/>
        </w:rPr>
        <w:t xml:space="preserve">pecial </w:t>
      </w:r>
      <w:r w:rsidR="000D7ACD" w:rsidRPr="00385C81">
        <w:rPr>
          <w:lang w:eastAsia="en-GB" w:bidi="kn-IN"/>
        </w:rPr>
        <w:t>c</w:t>
      </w:r>
      <w:r w:rsidR="00450369" w:rsidRPr="00385C81">
        <w:rPr>
          <w:lang w:eastAsia="en-GB" w:bidi="kn-IN"/>
        </w:rPr>
        <w:t xml:space="preserve">onditions of the </w:t>
      </w:r>
      <w:r w:rsidR="00466C25" w:rsidRPr="00385C81">
        <w:rPr>
          <w:lang w:eastAsia="en-GB" w:bidi="kn-IN"/>
        </w:rPr>
        <w:t>g</w:t>
      </w:r>
      <w:r w:rsidR="00450369" w:rsidRPr="00385C81">
        <w:rPr>
          <w:lang w:eastAsia="en-GB" w:bidi="kn-IN"/>
        </w:rPr>
        <w:t>rant</w:t>
      </w:r>
      <w:r w:rsidR="00E2380E" w:rsidRPr="00385C81">
        <w:rPr>
          <w:lang w:eastAsia="en-GB" w:bidi="kn-IN"/>
        </w:rPr>
        <w:t xml:space="preserve"> </w:t>
      </w:r>
      <w:r w:rsidR="00466C25" w:rsidRPr="00385C81">
        <w:rPr>
          <w:lang w:eastAsia="en-GB" w:bidi="kn-IN"/>
        </w:rPr>
        <w:t>c</w:t>
      </w:r>
      <w:r w:rsidR="00E2380E" w:rsidRPr="00385C81">
        <w:rPr>
          <w:lang w:eastAsia="en-GB" w:bidi="kn-IN"/>
        </w:rPr>
        <w:t>ontract, no supporting documents need to be provided.</w:t>
      </w:r>
    </w:p>
    <w:p w14:paraId="14CF7527" w14:textId="77777777" w:rsidR="00460729" w:rsidRPr="00385C81" w:rsidRDefault="00460729" w:rsidP="0068216F">
      <w:pPr>
        <w:rPr>
          <w:lang w:eastAsia="en-GB" w:bidi="kn-IN"/>
        </w:rPr>
      </w:pPr>
      <w:r w:rsidRPr="00385C81">
        <w:rPr>
          <w:lang w:eastAsia="en-GB" w:bidi="kn-IN"/>
        </w:rPr>
        <w:t xml:space="preserve">If </w:t>
      </w:r>
      <w:r w:rsidR="00A703F1" w:rsidRPr="00385C81">
        <w:rPr>
          <w:lang w:eastAsia="en-GB" w:bidi="kn-IN"/>
        </w:rPr>
        <w:t>any of the</w:t>
      </w:r>
      <w:r w:rsidR="00705C17" w:rsidRPr="00385C81">
        <w:rPr>
          <w:lang w:eastAsia="en-GB" w:bidi="kn-IN"/>
        </w:rPr>
        <w:t xml:space="preserve"> </w:t>
      </w:r>
      <w:r w:rsidRPr="00385C81">
        <w:rPr>
          <w:lang w:eastAsia="en-GB" w:bidi="kn-IN"/>
        </w:rPr>
        <w:t>applicant</w:t>
      </w:r>
      <w:r w:rsidR="00A703F1" w:rsidRPr="00385C81">
        <w:rPr>
          <w:lang w:eastAsia="en-GB" w:bidi="kn-IN"/>
        </w:rPr>
        <w:t>s</w:t>
      </w:r>
      <w:r w:rsidRPr="00385C81">
        <w:rPr>
          <w:lang w:eastAsia="en-GB" w:bidi="kn-IN"/>
        </w:rPr>
        <w:t xml:space="preserve"> </w:t>
      </w:r>
      <w:r w:rsidR="00A703F1" w:rsidRPr="00385C81">
        <w:rPr>
          <w:lang w:eastAsia="en-GB" w:bidi="kn-IN"/>
        </w:rPr>
        <w:t xml:space="preserve">or affiliated entity(ies) </w:t>
      </w:r>
      <w:r w:rsidRPr="00385C81">
        <w:rPr>
          <w:lang w:eastAsia="en-GB" w:bidi="kn-IN"/>
        </w:rPr>
        <w:t xml:space="preserve">is in receipt of an operating grant financed </w:t>
      </w:r>
      <w:r w:rsidR="00705C17" w:rsidRPr="00385C81">
        <w:rPr>
          <w:lang w:eastAsia="en-GB" w:bidi="kn-IN"/>
        </w:rPr>
        <w:t xml:space="preserve">by </w:t>
      </w:r>
      <w:r w:rsidRPr="00385C81">
        <w:rPr>
          <w:lang w:eastAsia="en-GB" w:bidi="kn-IN"/>
        </w:rPr>
        <w:t xml:space="preserve">the </w:t>
      </w:r>
      <w:r w:rsidR="00D65E10" w:rsidRPr="00385C81">
        <w:rPr>
          <w:lang w:eastAsia="en-GB" w:bidi="kn-IN"/>
        </w:rPr>
        <w:t>EU</w:t>
      </w:r>
      <w:r w:rsidR="00601848" w:rsidRPr="00385C81">
        <w:rPr>
          <w:lang w:eastAsia="en-GB" w:bidi="kn-IN"/>
        </w:rPr>
        <w:t xml:space="preserve">, </w:t>
      </w:r>
      <w:r w:rsidR="00705C17" w:rsidRPr="00385C81">
        <w:rPr>
          <w:lang w:eastAsia="en-GB" w:bidi="kn-IN"/>
        </w:rPr>
        <w:t>it may not claim</w:t>
      </w:r>
      <w:r w:rsidRPr="00385C81">
        <w:rPr>
          <w:lang w:eastAsia="en-GB" w:bidi="kn-IN"/>
        </w:rPr>
        <w:t xml:space="preserve"> indirect costs</w:t>
      </w:r>
      <w:r w:rsidR="00705C17" w:rsidRPr="00385C81">
        <w:rPr>
          <w:lang w:eastAsia="en-GB" w:bidi="kn-IN"/>
        </w:rPr>
        <w:t xml:space="preserve"> on its incurred costs</w:t>
      </w:r>
      <w:r w:rsidR="00705C17" w:rsidRPr="00385C81">
        <w:rPr>
          <w:color w:val="0000FF"/>
          <w:sz w:val="20"/>
          <w:lang w:eastAsia="en-GB" w:bidi="kn-IN"/>
        </w:rPr>
        <w:t xml:space="preserve"> </w:t>
      </w:r>
      <w:r w:rsidRPr="00385C81">
        <w:rPr>
          <w:lang w:eastAsia="en-GB" w:bidi="kn-IN"/>
        </w:rPr>
        <w:t>within the proposed budget for the action.</w:t>
      </w:r>
    </w:p>
    <w:p w14:paraId="14CF7528" w14:textId="77777777" w:rsidR="0007408E" w:rsidRPr="00385C81" w:rsidRDefault="0007408E" w:rsidP="0068216F">
      <w:pPr>
        <w:rPr>
          <w:u w:val="single"/>
        </w:rPr>
      </w:pPr>
      <w:r w:rsidRPr="00385C81">
        <w:rPr>
          <w:u w:val="single"/>
        </w:rPr>
        <w:t>Contributions in kind</w:t>
      </w:r>
    </w:p>
    <w:p w14:paraId="14CF7529" w14:textId="77777777" w:rsidR="00844680" w:rsidRPr="00385C81" w:rsidRDefault="008A62F6" w:rsidP="0068216F">
      <w:r w:rsidRPr="00385C81">
        <w:lastRenderedPageBreak/>
        <w:t xml:space="preserve">Contributions in kind mean the provision of goods or services to </w:t>
      </w:r>
      <w:r w:rsidR="000D61C6" w:rsidRPr="00385C81">
        <w:t>b</w:t>
      </w:r>
      <w:r w:rsidRPr="00385C81">
        <w:t>eneficiar</w:t>
      </w:r>
      <w:r w:rsidR="00101AEE" w:rsidRPr="00385C81">
        <w:t>ies</w:t>
      </w:r>
      <w:r w:rsidR="00A703F1" w:rsidRPr="00385C81">
        <w:t xml:space="preserve"> or </w:t>
      </w:r>
      <w:r w:rsidR="00A703F1" w:rsidRPr="00385C81">
        <w:rPr>
          <w:lang w:eastAsia="en-GB" w:bidi="kn-IN"/>
        </w:rPr>
        <w:t xml:space="preserve">affiliated entities </w:t>
      </w:r>
      <w:r w:rsidRPr="00385C81">
        <w:t xml:space="preserve">free of charge by a third party. As contributions in kind do not involve any expenditure for </w:t>
      </w:r>
      <w:r w:rsidR="000D61C6" w:rsidRPr="00385C81">
        <w:t>b</w:t>
      </w:r>
      <w:r w:rsidRPr="00385C81">
        <w:t>eneficiar</w:t>
      </w:r>
      <w:r w:rsidR="00101AEE" w:rsidRPr="00385C81">
        <w:t>ies</w:t>
      </w:r>
      <w:r w:rsidR="00A703F1" w:rsidRPr="00385C81">
        <w:t xml:space="preserve"> </w:t>
      </w:r>
      <w:r w:rsidR="00A703F1" w:rsidRPr="00385C81">
        <w:rPr>
          <w:lang w:eastAsia="en-GB" w:bidi="kn-IN"/>
        </w:rPr>
        <w:t>or affiliated entities</w:t>
      </w:r>
      <w:r w:rsidRPr="00385C81">
        <w:t xml:space="preserve">, they are </w:t>
      </w:r>
      <w:r w:rsidR="00844680" w:rsidRPr="00385C81">
        <w:t xml:space="preserve">normally </w:t>
      </w:r>
      <w:r w:rsidRPr="00385C81">
        <w:t>not eligible costs.</w:t>
      </w:r>
      <w:r w:rsidR="006507EF" w:rsidRPr="00385C81">
        <w:t xml:space="preserve"> </w:t>
      </w:r>
    </w:p>
    <w:p w14:paraId="14CF752A" w14:textId="77777777" w:rsidR="007815B2" w:rsidRPr="00385C81" w:rsidRDefault="007815B2" w:rsidP="007815B2">
      <w:r w:rsidRPr="00385C81">
        <w:t>Other co-financing shall be based on estimates provided by the applicant.</w:t>
      </w:r>
    </w:p>
    <w:p w14:paraId="14CF752B" w14:textId="77777777" w:rsidR="000D0B2C" w:rsidRPr="00385C81" w:rsidRDefault="000D0B2C" w:rsidP="000D0B2C">
      <w:pPr>
        <w:rPr>
          <w:b/>
        </w:rPr>
      </w:pPr>
      <w:r w:rsidRPr="00385C81">
        <w:rPr>
          <w:b/>
        </w:rPr>
        <w:t xml:space="preserve">Contributions in kind </w:t>
      </w:r>
      <w:r w:rsidRPr="00385C81">
        <w:rPr>
          <w:b/>
          <w:u w:val="single"/>
        </w:rPr>
        <w:t>may not</w:t>
      </w:r>
      <w:r w:rsidRPr="00385C81">
        <w:rPr>
          <w:b/>
        </w:rPr>
        <w:t xml:space="preserve"> be treated as co-financing.</w:t>
      </w:r>
    </w:p>
    <w:p w14:paraId="14CF752C" w14:textId="77777777" w:rsidR="00F52B38" w:rsidRPr="00385C81" w:rsidRDefault="00BC7EE3" w:rsidP="0068216F">
      <w:r w:rsidRPr="00385C81">
        <w:t>However</w:t>
      </w:r>
      <w:r w:rsidR="00F52B38" w:rsidRPr="00385C81">
        <w:t xml:space="preserve">, if the description of the action as proposed </w:t>
      </w:r>
      <w:r w:rsidRPr="00385C81">
        <w:t>includes</w:t>
      </w:r>
      <w:r w:rsidR="00F52B38" w:rsidRPr="00385C81">
        <w:t xml:space="preserve"> contributions in kind, </w:t>
      </w:r>
      <w:r w:rsidRPr="00385C81">
        <w:t xml:space="preserve">the </w:t>
      </w:r>
      <w:r w:rsidR="00F52B38" w:rsidRPr="00385C81">
        <w:t>contributions have to be</w:t>
      </w:r>
      <w:r w:rsidR="005D2AC6" w:rsidRPr="00385C81">
        <w:t xml:space="preserve"> </w:t>
      </w:r>
      <w:r w:rsidRPr="00385C81">
        <w:t>made</w:t>
      </w:r>
      <w:r w:rsidR="00F52B38" w:rsidRPr="00385C81">
        <w:t>.</w:t>
      </w:r>
    </w:p>
    <w:p w14:paraId="14CF752D" w14:textId="77777777" w:rsidR="00511112" w:rsidRPr="00385C81" w:rsidRDefault="00511112" w:rsidP="0068216F">
      <w:pPr>
        <w:rPr>
          <w:u w:val="single"/>
        </w:rPr>
      </w:pPr>
      <w:r w:rsidRPr="00385C81">
        <w:rPr>
          <w:u w:val="single"/>
        </w:rPr>
        <w:t>Ineligible costs</w:t>
      </w:r>
    </w:p>
    <w:p w14:paraId="14CF752E" w14:textId="77777777" w:rsidR="00511112" w:rsidRPr="00385C81" w:rsidRDefault="00511112" w:rsidP="0068216F">
      <w:r w:rsidRPr="00385C81">
        <w:t>The following costs are not eligible:</w:t>
      </w:r>
    </w:p>
    <w:p w14:paraId="14CF752F" w14:textId="77777777" w:rsidR="00AC1803" w:rsidRPr="00385C81" w:rsidRDefault="00511112" w:rsidP="00005312">
      <w:pPr>
        <w:numPr>
          <w:ilvl w:val="0"/>
          <w:numId w:val="26"/>
        </w:numPr>
      </w:pPr>
      <w:r w:rsidRPr="00385C81">
        <w:t>debts and debt</w:t>
      </w:r>
      <w:r w:rsidR="00AC1803" w:rsidRPr="00385C81">
        <w:t xml:space="preserve"> service charges</w:t>
      </w:r>
      <w:r w:rsidR="00516FC2" w:rsidRPr="00385C81">
        <w:t xml:space="preserve"> (interest);</w:t>
      </w:r>
    </w:p>
    <w:p w14:paraId="14CF7530" w14:textId="77777777" w:rsidR="00511112" w:rsidRPr="00385C81" w:rsidRDefault="00AC1803" w:rsidP="00005312">
      <w:pPr>
        <w:numPr>
          <w:ilvl w:val="0"/>
          <w:numId w:val="26"/>
        </w:numPr>
      </w:pPr>
      <w:r w:rsidRPr="00385C81">
        <w:t>provisions for losses or potential future liabilities</w:t>
      </w:r>
      <w:r w:rsidR="00511112" w:rsidRPr="00385C81">
        <w:t>;</w:t>
      </w:r>
    </w:p>
    <w:p w14:paraId="14CF7531" w14:textId="77777777" w:rsidR="00511112" w:rsidRPr="00385C81" w:rsidRDefault="00AC1803" w:rsidP="00005312">
      <w:pPr>
        <w:numPr>
          <w:ilvl w:val="0"/>
          <w:numId w:val="26"/>
        </w:numPr>
      </w:pPr>
      <w:r w:rsidRPr="00385C81">
        <w:t xml:space="preserve">costs declared by the </w:t>
      </w:r>
      <w:r w:rsidR="000D61C6" w:rsidRPr="00385C81">
        <w:t>b</w:t>
      </w:r>
      <w:r w:rsidR="00516FC2" w:rsidRPr="00385C81">
        <w:t xml:space="preserve">eneficiary(ies) and financed by another action or work programme receiving a </w:t>
      </w:r>
      <w:r w:rsidR="004F6678" w:rsidRPr="00385C81">
        <w:t xml:space="preserve">European </w:t>
      </w:r>
      <w:r w:rsidR="00516FC2" w:rsidRPr="00385C81">
        <w:t>Union (including through EDF) grant</w:t>
      </w:r>
      <w:r w:rsidR="00511112" w:rsidRPr="00385C81">
        <w:t>;</w:t>
      </w:r>
    </w:p>
    <w:p w14:paraId="14CF7532" w14:textId="77777777" w:rsidR="00511112" w:rsidRPr="00385C81" w:rsidRDefault="00511112" w:rsidP="00005312">
      <w:pPr>
        <w:numPr>
          <w:ilvl w:val="0"/>
          <w:numId w:val="26"/>
        </w:numPr>
      </w:pPr>
      <w:r w:rsidRPr="00385C81">
        <w:t xml:space="preserve">purchases of land or buildings, except where necessary for the direct implementation of the action, in which case ownership must be transferred </w:t>
      </w:r>
      <w:r w:rsidR="0029143C" w:rsidRPr="00385C81">
        <w:t xml:space="preserve">in accordance with Article 7.5 of the </w:t>
      </w:r>
      <w:r w:rsidR="000D7ACD" w:rsidRPr="00385C81">
        <w:t>g</w:t>
      </w:r>
      <w:r w:rsidR="0029143C" w:rsidRPr="00385C81">
        <w:t xml:space="preserve">eneral </w:t>
      </w:r>
      <w:r w:rsidR="000D7ACD" w:rsidRPr="00385C81">
        <w:t>c</w:t>
      </w:r>
      <w:r w:rsidR="0029143C" w:rsidRPr="00385C81">
        <w:t>onditions of the standard grant contract</w:t>
      </w:r>
      <w:r w:rsidR="002265E1" w:rsidRPr="00385C81">
        <w:t xml:space="preserve">, at the latest </w:t>
      </w:r>
      <w:r w:rsidR="00516FC2" w:rsidRPr="00385C81">
        <w:t>at</w:t>
      </w:r>
      <w:r w:rsidRPr="00385C81">
        <w:t xml:space="preserve"> the end of the action;</w:t>
      </w:r>
    </w:p>
    <w:p w14:paraId="14CF7533" w14:textId="77777777" w:rsidR="00511112" w:rsidRPr="00385C81" w:rsidRDefault="00511112" w:rsidP="00005312">
      <w:pPr>
        <w:numPr>
          <w:ilvl w:val="0"/>
          <w:numId w:val="26"/>
        </w:numPr>
      </w:pPr>
      <w:r w:rsidRPr="00385C81">
        <w:t>currency exchange losses;</w:t>
      </w:r>
    </w:p>
    <w:p w14:paraId="14CF7534" w14:textId="77777777" w:rsidR="003C5192" w:rsidRPr="00385C81" w:rsidRDefault="003C5192" w:rsidP="003C5192">
      <w:pPr>
        <w:numPr>
          <w:ilvl w:val="0"/>
          <w:numId w:val="26"/>
        </w:numPr>
      </w:pPr>
      <w:r w:rsidRPr="00385C81">
        <w:t>credit to third parties;</w:t>
      </w:r>
    </w:p>
    <w:p w14:paraId="14CF7535" w14:textId="77777777" w:rsidR="003C5192" w:rsidRPr="00385C81" w:rsidRDefault="003C5192" w:rsidP="003C5192">
      <w:pPr>
        <w:numPr>
          <w:ilvl w:val="0"/>
          <w:numId w:val="26"/>
        </w:numPr>
      </w:pPr>
      <w:r w:rsidRPr="00385C81">
        <w:t>salary costs of the personnel of national administrations</w:t>
      </w:r>
    </w:p>
    <w:p w14:paraId="14CF7536" w14:textId="77777777" w:rsidR="00A80223" w:rsidRPr="00385C81" w:rsidRDefault="003C5192" w:rsidP="003C5192">
      <w:pPr>
        <w:numPr>
          <w:ilvl w:val="0"/>
          <w:numId w:val="26"/>
        </w:numPr>
      </w:pPr>
      <w:r w:rsidRPr="00385C81">
        <w:rPr>
          <w:snapToGrid w:val="0"/>
          <w:szCs w:val="22"/>
        </w:rPr>
        <w:t>taxes, including VAT, duties and charges</w:t>
      </w:r>
      <w:r w:rsidR="00AB5CA0" w:rsidRPr="00385C81">
        <w:rPr>
          <w:snapToGrid w:val="0"/>
          <w:szCs w:val="22"/>
        </w:rPr>
        <w:t>.</w:t>
      </w:r>
    </w:p>
    <w:p w14:paraId="14CF7537" w14:textId="77777777" w:rsidR="00A80223" w:rsidRPr="00385C81" w:rsidRDefault="00A80223" w:rsidP="00AB5CA0">
      <w:pPr>
        <w:keepNext/>
        <w:spacing w:before="120" w:after="120"/>
        <w:rPr>
          <w:b/>
          <w:sz w:val="24"/>
          <w:szCs w:val="24"/>
        </w:rPr>
      </w:pPr>
      <w:r w:rsidRPr="00385C81">
        <w:rPr>
          <w:b/>
          <w:sz w:val="24"/>
          <w:szCs w:val="24"/>
        </w:rPr>
        <w:t>Ethic</w:t>
      </w:r>
      <w:r w:rsidR="00ED623A" w:rsidRPr="00385C81">
        <w:rPr>
          <w:b/>
          <w:sz w:val="24"/>
          <w:szCs w:val="24"/>
        </w:rPr>
        <w:t>s clauses and Code of Conduct</w:t>
      </w:r>
    </w:p>
    <w:p w14:paraId="14CF7538" w14:textId="77777777" w:rsidR="00A80223" w:rsidRPr="00385C81" w:rsidRDefault="00A80223" w:rsidP="00A80223">
      <w:pPr>
        <w:keepNext/>
        <w:spacing w:before="120" w:after="120"/>
        <w:ind w:left="420"/>
        <w:rPr>
          <w:szCs w:val="22"/>
          <w:u w:val="single"/>
        </w:rPr>
      </w:pPr>
      <w:r w:rsidRPr="00385C81">
        <w:rPr>
          <w:szCs w:val="22"/>
          <w:u w:val="single"/>
        </w:rPr>
        <w:t>a) Absence of conflict of interest</w:t>
      </w:r>
    </w:p>
    <w:p w14:paraId="14CF7539" w14:textId="77777777" w:rsidR="00A80223" w:rsidRPr="00385C81" w:rsidRDefault="00A80223" w:rsidP="00A80223">
      <w:pPr>
        <w:keepNext/>
        <w:spacing w:before="120" w:after="120"/>
        <w:ind w:left="420"/>
        <w:rPr>
          <w:szCs w:val="22"/>
        </w:rPr>
      </w:pPr>
      <w:r w:rsidRPr="00385C81">
        <w:rPr>
          <w:szCs w:val="22"/>
        </w:rPr>
        <w:t xml:space="preserve">The applicant must not be affected by any conflict of interest and must have no equivalent relation in that respect with other applicants or parties involved in the actions. Any attempt by an applicant to obtain confidential information, enter into unlawful agreements with competitors or influence the evaluation committee or the contracting authority during the process of examining, clarifying, evaluating and comparing applications will lead to the rejection of its application and may result in administrative penalties according to the Financial Regulation in force. </w:t>
      </w:r>
    </w:p>
    <w:p w14:paraId="14CF753A" w14:textId="77777777" w:rsidR="00A80223" w:rsidRPr="00385C81" w:rsidRDefault="00A80223" w:rsidP="00A80223">
      <w:pPr>
        <w:keepNext/>
        <w:spacing w:before="120" w:after="120"/>
        <w:ind w:left="420"/>
        <w:rPr>
          <w:szCs w:val="22"/>
        </w:rPr>
      </w:pPr>
      <w:r w:rsidRPr="00385C81">
        <w:rPr>
          <w:szCs w:val="22"/>
        </w:rPr>
        <w:t xml:space="preserve">b) </w:t>
      </w:r>
      <w:r w:rsidRPr="00385C81">
        <w:rPr>
          <w:szCs w:val="22"/>
          <w:u w:val="single"/>
        </w:rPr>
        <w:t>Respect for human rights as well as environmental legislation and core labour standards</w:t>
      </w:r>
      <w:r w:rsidRPr="00385C81">
        <w:rPr>
          <w:szCs w:val="22"/>
        </w:rPr>
        <w:t xml:space="preserve"> </w:t>
      </w:r>
    </w:p>
    <w:p w14:paraId="14CF753B" w14:textId="77777777" w:rsidR="00A80223" w:rsidRPr="00385C81" w:rsidRDefault="00A80223" w:rsidP="00A80223">
      <w:pPr>
        <w:keepNext/>
        <w:spacing w:before="120" w:after="120"/>
        <w:ind w:left="420"/>
        <w:rPr>
          <w:szCs w:val="22"/>
        </w:rPr>
      </w:pPr>
      <w:r w:rsidRPr="00385C81">
        <w:rPr>
          <w:szCs w:val="22"/>
        </w:rPr>
        <w:t xml:space="preserve">The applicant and its staff must comply with human rights. In particular and in accordance with the applicable </w:t>
      </w:r>
      <w:r w:rsidR="00876E0B" w:rsidRPr="00385C81">
        <w:rPr>
          <w:szCs w:val="22"/>
        </w:rPr>
        <w:t xml:space="preserve">act, applicants </w:t>
      </w:r>
      <w:r w:rsidRPr="00385C81">
        <w:rPr>
          <w:szCs w:val="22"/>
        </w:rPr>
        <w:t>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14CF753C" w14:textId="77777777" w:rsidR="00A80223" w:rsidRPr="00385C81"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b/>
          <w:szCs w:val="22"/>
        </w:rPr>
      </w:pPr>
      <w:r w:rsidRPr="00385C81">
        <w:rPr>
          <w:b/>
          <w:szCs w:val="22"/>
        </w:rPr>
        <w:t>Zero tolerance for sexual exploitation and sexual abuse:</w:t>
      </w:r>
    </w:p>
    <w:p w14:paraId="14CF753D" w14:textId="77777777" w:rsidR="00A80223" w:rsidRPr="00385C81" w:rsidRDefault="00A80223" w:rsidP="00A80223">
      <w:pPr>
        <w:keepNext/>
        <w:pBdr>
          <w:top w:val="single" w:sz="4" w:space="0" w:color="auto"/>
          <w:left w:val="single" w:sz="4" w:space="0" w:color="auto"/>
          <w:bottom w:val="single" w:sz="4" w:space="1" w:color="auto"/>
          <w:right w:val="single" w:sz="4" w:space="4" w:color="auto"/>
        </w:pBdr>
        <w:spacing w:before="120" w:after="120"/>
        <w:ind w:left="420"/>
        <w:rPr>
          <w:szCs w:val="22"/>
        </w:rPr>
      </w:pPr>
      <w:r w:rsidRPr="00385C81">
        <w:rPr>
          <w:szCs w:val="22"/>
        </w:rPr>
        <w:t xml:space="preserve">The European Commission applies a policy of 'zero tolerance' in relation to all wrongful conduct which has an impact on the professional credibility of the </w:t>
      </w:r>
      <w:r w:rsidR="00876E0B" w:rsidRPr="00385C81">
        <w:rPr>
          <w:szCs w:val="22"/>
        </w:rPr>
        <w:t xml:space="preserve">applicant. </w:t>
      </w:r>
      <w:r w:rsidRPr="00385C81">
        <w:rPr>
          <w:szCs w:val="22"/>
        </w:rPr>
        <w:t xml:space="preserve"> </w:t>
      </w:r>
    </w:p>
    <w:p w14:paraId="14CF753E" w14:textId="77777777" w:rsidR="00A80223" w:rsidRPr="00385C81" w:rsidRDefault="00A80223" w:rsidP="00242F6F">
      <w:pPr>
        <w:keepNext/>
        <w:pBdr>
          <w:top w:val="single" w:sz="4" w:space="0" w:color="auto"/>
          <w:left w:val="single" w:sz="4" w:space="0" w:color="auto"/>
          <w:bottom w:val="single" w:sz="4" w:space="1" w:color="auto"/>
          <w:right w:val="single" w:sz="4" w:space="4" w:color="auto"/>
        </w:pBdr>
        <w:spacing w:before="120" w:after="120"/>
        <w:ind w:left="420"/>
        <w:rPr>
          <w:szCs w:val="22"/>
        </w:rPr>
      </w:pPr>
      <w:r w:rsidRPr="00385C81">
        <w:rPr>
          <w:szCs w:val="22"/>
        </w:rPr>
        <w:t xml:space="preserve">Physical abuse or punishment, or threats of physical abuse, sexual abuse or exploitation, harassment and verbal abuse, as well as other forms of intimidation shall be prohibited. </w:t>
      </w:r>
    </w:p>
    <w:p w14:paraId="293BDCBE" w14:textId="77777777" w:rsidR="00C3085E" w:rsidRPr="00385C81" w:rsidRDefault="00C3085E" w:rsidP="00ED623A">
      <w:pPr>
        <w:ind w:left="420"/>
        <w:rPr>
          <w:szCs w:val="22"/>
          <w:u w:val="single"/>
        </w:rPr>
      </w:pPr>
    </w:p>
    <w:p w14:paraId="0A2913DE" w14:textId="77777777" w:rsidR="00C3085E" w:rsidRPr="00385C81" w:rsidRDefault="00C3085E" w:rsidP="00ED623A">
      <w:pPr>
        <w:ind w:left="420"/>
        <w:rPr>
          <w:szCs w:val="22"/>
          <w:u w:val="single"/>
        </w:rPr>
      </w:pPr>
    </w:p>
    <w:p w14:paraId="14CF753F" w14:textId="2AFB6A48" w:rsidR="00A80223" w:rsidRPr="00385C81" w:rsidRDefault="00A80223" w:rsidP="00ED623A">
      <w:pPr>
        <w:ind w:left="420"/>
        <w:rPr>
          <w:szCs w:val="22"/>
        </w:rPr>
      </w:pPr>
      <w:r w:rsidRPr="00385C81">
        <w:rPr>
          <w:szCs w:val="22"/>
          <w:u w:val="single"/>
        </w:rPr>
        <w:lastRenderedPageBreak/>
        <w:t>c) Anti-corruption and anti-bribery</w:t>
      </w:r>
      <w:r w:rsidRPr="00385C81">
        <w:rPr>
          <w:szCs w:val="22"/>
        </w:rPr>
        <w:t xml:space="preserve"> </w:t>
      </w:r>
    </w:p>
    <w:p w14:paraId="14CF7540" w14:textId="77777777" w:rsidR="00A80223" w:rsidRPr="00385C81" w:rsidRDefault="00A80223" w:rsidP="00ED623A">
      <w:pPr>
        <w:ind w:left="420"/>
        <w:rPr>
          <w:szCs w:val="22"/>
        </w:rPr>
      </w:pPr>
      <w:r w:rsidRPr="00385C81">
        <w:rPr>
          <w:szCs w:val="22"/>
        </w:rPr>
        <w:t>The applicant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14:paraId="14CF7541" w14:textId="77777777" w:rsidR="00A80223" w:rsidRPr="00385C81" w:rsidRDefault="00A80223" w:rsidP="00A80223">
      <w:pPr>
        <w:spacing w:before="120" w:after="120"/>
        <w:ind w:left="567" w:hanging="567"/>
        <w:rPr>
          <w:szCs w:val="22"/>
        </w:rPr>
      </w:pPr>
      <w:r w:rsidRPr="00385C81">
        <w:rPr>
          <w:szCs w:val="22"/>
        </w:rPr>
        <w:t xml:space="preserve">      d)  </w:t>
      </w:r>
      <w:r w:rsidRPr="00385C81">
        <w:rPr>
          <w:szCs w:val="22"/>
          <w:u w:val="single"/>
        </w:rPr>
        <w:t>Unusual commercial expenses</w:t>
      </w:r>
      <w:r w:rsidRPr="00385C81">
        <w:rPr>
          <w:szCs w:val="22"/>
        </w:rPr>
        <w:t xml:space="preserve"> </w:t>
      </w:r>
    </w:p>
    <w:p w14:paraId="14CF7542" w14:textId="77777777" w:rsidR="00A80223" w:rsidRPr="00385C81" w:rsidRDefault="00A80223" w:rsidP="00A80223">
      <w:pPr>
        <w:spacing w:before="120" w:after="120"/>
        <w:ind w:left="397"/>
        <w:rPr>
          <w:szCs w:val="22"/>
        </w:rPr>
      </w:pPr>
      <w:r w:rsidRPr="00385C81">
        <w:rPr>
          <w:szCs w:val="22"/>
        </w:rPr>
        <w:t>Applications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14CF7543" w14:textId="77777777" w:rsidR="00A80223" w:rsidRPr="00385C81" w:rsidRDefault="00876E0B" w:rsidP="00A80223">
      <w:pPr>
        <w:spacing w:before="120" w:after="120"/>
        <w:ind w:left="397"/>
        <w:rPr>
          <w:szCs w:val="22"/>
        </w:rPr>
      </w:pPr>
      <w:r w:rsidRPr="00385C81">
        <w:rPr>
          <w:szCs w:val="22"/>
        </w:rPr>
        <w:t xml:space="preserve">Grant beneficiaries </w:t>
      </w:r>
      <w:r w:rsidR="00A80223" w:rsidRPr="00385C81">
        <w:rPr>
          <w:szCs w:val="22"/>
        </w:rPr>
        <w:t>found to have paid unusual commercial expenses on projects funded by the European Union are liable, depending on the seriousness of the facts observed, to have their contracts terminated or to be permanently excluded from receiving EU</w:t>
      </w:r>
      <w:r w:rsidRPr="00385C81">
        <w:rPr>
          <w:szCs w:val="22"/>
        </w:rPr>
        <w:t>/EDF</w:t>
      </w:r>
      <w:r w:rsidR="00A80223" w:rsidRPr="00385C81">
        <w:rPr>
          <w:szCs w:val="22"/>
        </w:rPr>
        <w:t xml:space="preserve"> funds.</w:t>
      </w:r>
    </w:p>
    <w:p w14:paraId="14CF7544" w14:textId="77777777" w:rsidR="00A80223" w:rsidRPr="00385C81" w:rsidRDefault="00A80223" w:rsidP="00242F6F">
      <w:pPr>
        <w:spacing w:before="120" w:after="120"/>
        <w:rPr>
          <w:szCs w:val="22"/>
        </w:rPr>
      </w:pPr>
    </w:p>
    <w:p w14:paraId="14CF7545" w14:textId="77777777" w:rsidR="00A80223" w:rsidRPr="00385C81" w:rsidRDefault="00876E0B" w:rsidP="00A80223">
      <w:pPr>
        <w:spacing w:before="120" w:after="120"/>
        <w:ind w:left="397"/>
        <w:rPr>
          <w:szCs w:val="22"/>
          <w:u w:val="single"/>
        </w:rPr>
      </w:pPr>
      <w:r w:rsidRPr="00385C81">
        <w:rPr>
          <w:szCs w:val="22"/>
        </w:rPr>
        <w:t>e</w:t>
      </w:r>
      <w:r w:rsidR="00A80223" w:rsidRPr="00385C81">
        <w:rPr>
          <w:szCs w:val="22"/>
        </w:rPr>
        <w:t xml:space="preserve">) </w:t>
      </w:r>
      <w:r w:rsidR="000C3776" w:rsidRPr="00385C81">
        <w:rPr>
          <w:szCs w:val="22"/>
        </w:rPr>
        <w:t>Breach of obligations</w:t>
      </w:r>
      <w:r w:rsidR="00A80223" w:rsidRPr="00385C81">
        <w:rPr>
          <w:szCs w:val="22"/>
          <w:u w:val="single"/>
        </w:rPr>
        <w:t>, irregularities or fraud</w:t>
      </w:r>
    </w:p>
    <w:p w14:paraId="14CF7546" w14:textId="77777777" w:rsidR="00A80223" w:rsidRPr="00385C81" w:rsidRDefault="00A80223" w:rsidP="00ED623A">
      <w:pPr>
        <w:spacing w:before="120" w:after="120"/>
        <w:ind w:left="397"/>
        <w:rPr>
          <w:szCs w:val="22"/>
        </w:rPr>
      </w:pPr>
      <w:r w:rsidRPr="00385C81">
        <w:rPr>
          <w:szCs w:val="22"/>
        </w:rPr>
        <w:t xml:space="preserve">The contracting authority reserves the right to suspend or cancel the procedure, where the award procedure proves to have been subject to substantial </w:t>
      </w:r>
      <w:r w:rsidR="000C3776" w:rsidRPr="00385C81">
        <w:rPr>
          <w:szCs w:val="22"/>
        </w:rPr>
        <w:t>breach of obligations</w:t>
      </w:r>
      <w:r w:rsidRPr="00385C81">
        <w:rPr>
          <w:szCs w:val="22"/>
        </w:rPr>
        <w:t xml:space="preserve">, irregularities or fraud. If substantial </w:t>
      </w:r>
      <w:r w:rsidR="000C3776" w:rsidRPr="00385C81">
        <w:rPr>
          <w:szCs w:val="22"/>
        </w:rPr>
        <w:t>breach of obligations</w:t>
      </w:r>
      <w:r w:rsidRPr="00385C81">
        <w:rPr>
          <w:szCs w:val="22"/>
        </w:rPr>
        <w:t>, irregularities or fraud are discovered after the award of the contract, the contracting authority may refrain from concluding the contract.</w:t>
      </w:r>
    </w:p>
    <w:p w14:paraId="14CF7547" w14:textId="77777777" w:rsidR="00357CC0" w:rsidRPr="00385C81" w:rsidRDefault="0009588C" w:rsidP="00005312">
      <w:pPr>
        <w:pStyle w:val="Guidelines2"/>
        <w:numPr>
          <w:ilvl w:val="1"/>
          <w:numId w:val="16"/>
        </w:numPr>
      </w:pPr>
      <w:bookmarkStart w:id="16" w:name="_Toc524593583"/>
      <w:r w:rsidRPr="00385C81">
        <w:t>H</w:t>
      </w:r>
      <w:r w:rsidR="00357CC0" w:rsidRPr="00385C81">
        <w:t>ow to apply and the procedures to follow</w:t>
      </w:r>
      <w:bookmarkEnd w:id="16"/>
    </w:p>
    <w:p w14:paraId="14CF7548" w14:textId="77777777" w:rsidR="00F657C9" w:rsidRPr="00385C81" w:rsidRDefault="00F657C9" w:rsidP="00F657C9">
      <w:r w:rsidRPr="00385C81">
        <w:t>To apply for this call for proposals the lead applicants need to:</w:t>
      </w:r>
    </w:p>
    <w:p w14:paraId="14CF7549" w14:textId="77777777" w:rsidR="00F657C9" w:rsidRPr="00385C81" w:rsidRDefault="00F657C9" w:rsidP="00005312">
      <w:pPr>
        <w:numPr>
          <w:ilvl w:val="0"/>
          <w:numId w:val="39"/>
        </w:numPr>
        <w:spacing w:before="120" w:after="120"/>
        <w:ind w:left="284" w:hanging="142"/>
      </w:pPr>
      <w:r w:rsidRPr="00385C81">
        <w:t xml:space="preserve">Provide information about the organisations involved in the action. Please note that the registration of this data in </w:t>
      </w:r>
      <w:r w:rsidRPr="00385C81">
        <w:rPr>
          <w:b/>
        </w:rPr>
        <w:t>PADOR is obligatory</w:t>
      </w:r>
      <w:r w:rsidRPr="00385C81">
        <w:rPr>
          <w:rStyle w:val="FootnoteReference"/>
          <w:b/>
        </w:rPr>
        <w:footnoteReference w:id="13"/>
      </w:r>
      <w:r w:rsidRPr="00385C81">
        <w:t xml:space="preserve"> for this call for proposals:</w:t>
      </w:r>
    </w:p>
    <w:p w14:paraId="14CF754A" w14:textId="77777777" w:rsidR="00F657C9" w:rsidRPr="00385C81" w:rsidRDefault="00F657C9" w:rsidP="00F657C9">
      <w:pPr>
        <w:ind w:left="426"/>
      </w:pPr>
      <w:r w:rsidRPr="00385C81">
        <w:rPr>
          <w:b/>
        </w:rPr>
        <w:t xml:space="preserve">Concept note step: </w:t>
      </w:r>
      <w:r w:rsidRPr="00385C81">
        <w:t>Registration is obligatory for lead applicants applying for EU contributions of more than EUR 60</w:t>
      </w:r>
      <w:r w:rsidRPr="00385C81">
        <w:rPr>
          <w:w w:val="50"/>
        </w:rPr>
        <w:t> </w:t>
      </w:r>
      <w:r w:rsidRPr="00385C81">
        <w:t>000.</w:t>
      </w:r>
    </w:p>
    <w:p w14:paraId="14CF754B" w14:textId="77777777" w:rsidR="00F657C9" w:rsidRPr="00385C81" w:rsidRDefault="00F657C9" w:rsidP="00F657C9">
      <w:pPr>
        <w:ind w:left="426"/>
      </w:pPr>
      <w:r w:rsidRPr="00385C81">
        <w:rPr>
          <w:b/>
        </w:rPr>
        <w:t xml:space="preserve">Full application step: </w:t>
      </w:r>
      <w:r w:rsidRPr="00385C81">
        <w:t xml:space="preserve">Registration is obligatory for co-applicant(s) and affiliated entity(ies). Lead applicants must make sure that their PADOR profile is up to date. </w:t>
      </w:r>
    </w:p>
    <w:p w14:paraId="14CF754C" w14:textId="77777777" w:rsidR="00F657C9" w:rsidRPr="00385C81" w:rsidRDefault="00F657C9" w:rsidP="00005312">
      <w:pPr>
        <w:numPr>
          <w:ilvl w:val="0"/>
          <w:numId w:val="39"/>
        </w:numPr>
        <w:spacing w:before="120" w:after="120"/>
        <w:ind w:left="284" w:hanging="142"/>
      </w:pPr>
      <w:r w:rsidRPr="00385C81">
        <w:t xml:space="preserve">Provide information about the action in the documents listed under sections 2.2.2 (concept note) and 2.2.5 (full application). Please note that online submission via </w:t>
      </w:r>
      <w:r w:rsidRPr="00385C81">
        <w:rPr>
          <w:b/>
        </w:rPr>
        <w:t>PROSPECT is obligatory</w:t>
      </w:r>
      <w:r w:rsidRPr="00385C81">
        <w:t xml:space="preserve"> for this call,</w:t>
      </w:r>
    </w:p>
    <w:p w14:paraId="14CF754D" w14:textId="77777777" w:rsidR="00F657C9" w:rsidRPr="00385C81" w:rsidRDefault="00F657C9" w:rsidP="00F657C9">
      <w:r w:rsidRPr="00385C81">
        <w:rPr>
          <w:color w:val="000000"/>
        </w:rPr>
        <w:t xml:space="preserve">PADOR is an on-line database in which organisations register and update information concerning their entity. Organisations registered in PADOR get a unique ID (EuropeAid ID) which they </w:t>
      </w:r>
      <w:r w:rsidRPr="00385C81">
        <w:rPr>
          <w:b/>
          <w:color w:val="000000"/>
        </w:rPr>
        <w:t>must mention</w:t>
      </w:r>
      <w:r w:rsidRPr="00385C81">
        <w:rPr>
          <w:color w:val="000000"/>
        </w:rPr>
        <w:t xml:space="preserve"> in their application. PADOR is accessible via the website: </w:t>
      </w:r>
      <w:hyperlink r:id="rId17" w:history="1">
        <w:r w:rsidRPr="00385C81">
          <w:rPr>
            <w:rStyle w:val="Hyperlink"/>
            <w:snapToGrid w:val="0"/>
          </w:rPr>
          <w:t>http://ec.europa.eu/europeaid/pador_en</w:t>
        </w:r>
      </w:hyperlink>
      <w:r w:rsidRPr="00385C81">
        <w:rPr>
          <w:color w:val="000000"/>
        </w:rPr>
        <w:t xml:space="preserve"> </w:t>
      </w:r>
    </w:p>
    <w:p w14:paraId="14CF754E" w14:textId="77777777" w:rsidR="00F657C9" w:rsidRPr="00385C81" w:rsidRDefault="00F657C9" w:rsidP="00F657C9">
      <w:r w:rsidRPr="00385C81">
        <w:rPr>
          <w:b/>
        </w:rPr>
        <w:t>It is strongly recommended to register in PADOR well in advance and not to wait until the last minute before the  deadline</w:t>
      </w:r>
      <w:r w:rsidRPr="00385C81">
        <w:t xml:space="preserve"> </w:t>
      </w:r>
      <w:r w:rsidRPr="00385C81">
        <w:rPr>
          <w:b/>
        </w:rPr>
        <w:t xml:space="preserve">to submit your application in PROSPECT. </w:t>
      </w:r>
    </w:p>
    <w:p w14:paraId="14CF754F" w14:textId="77777777" w:rsidR="00F657C9" w:rsidRPr="00385C81" w:rsidRDefault="00F657C9" w:rsidP="00F657C9">
      <w:pPr>
        <w:rPr>
          <w:color w:val="000000"/>
          <w:lang w:eastAsia="en-GB"/>
        </w:rPr>
      </w:pPr>
      <w:r w:rsidRPr="00385C81">
        <w:rPr>
          <w:color w:val="000000"/>
        </w:rPr>
        <w:t xml:space="preserve">If it is impossible to register online in PADOR for technical reasons, </w:t>
      </w:r>
      <w:r w:rsidRPr="00385C81">
        <w:rPr>
          <w:color w:val="000000"/>
          <w:lang w:eastAsia="en-GB"/>
        </w:rPr>
        <w:t>the applicants and/or affiliated entity(ies) must complete the ‘PADOR off-line form</w:t>
      </w:r>
      <w:r w:rsidRPr="00385C81">
        <w:rPr>
          <w:rStyle w:val="FootnoteReference"/>
        </w:rPr>
        <w:footnoteReference w:id="14"/>
      </w:r>
      <w:r w:rsidRPr="00385C81">
        <w:rPr>
          <w:color w:val="000000"/>
          <w:lang w:eastAsia="en-GB"/>
        </w:rPr>
        <w:t xml:space="preserve"> attached to these guidelines. This form must be sent </w:t>
      </w:r>
      <w:r w:rsidRPr="00385C81">
        <w:rPr>
          <w:b/>
          <w:color w:val="000000"/>
          <w:u w:val="single"/>
          <w:lang w:eastAsia="en-GB"/>
        </w:rPr>
        <w:t xml:space="preserve">together with the application, </w:t>
      </w:r>
      <w:r w:rsidRPr="00385C81">
        <w:rPr>
          <w:color w:val="000000"/>
          <w:lang w:eastAsia="en-GB"/>
        </w:rPr>
        <w:t xml:space="preserve">by the submission deadline (see sections 2.2.2 and 2.2.5). </w:t>
      </w:r>
    </w:p>
    <w:p w14:paraId="14CF7550" w14:textId="77777777" w:rsidR="00F657C9" w:rsidRPr="00385C81" w:rsidRDefault="00F657C9" w:rsidP="00F657C9">
      <w:r w:rsidRPr="00385C81">
        <w:lastRenderedPageBreak/>
        <w:t xml:space="preserve">Before starting using PADOR and PROSPECT, please read the user guides available on the website. </w:t>
      </w:r>
      <w:r w:rsidRPr="00385C81">
        <w:rPr>
          <w:lang w:eastAsia="en-GB"/>
        </w:rPr>
        <w:t xml:space="preserve">All technical questions related the use of these systems should be addressed to the IT helpdesk at </w:t>
      </w:r>
      <w:hyperlink r:id="rId18" w:history="1">
        <w:r w:rsidRPr="00385C81">
          <w:rPr>
            <w:rStyle w:val="Hyperlink"/>
            <w:snapToGrid w:val="0"/>
          </w:rPr>
          <w:t>EuropeAid-IT-support@ec.europa.eu</w:t>
        </w:r>
      </w:hyperlink>
      <w:r w:rsidRPr="00385C81">
        <w:t xml:space="preserve"> </w:t>
      </w:r>
      <w:r w:rsidRPr="00385C81">
        <w:rPr>
          <w:b/>
        </w:rPr>
        <w:t>via the online support form in PROSPECT.</w:t>
      </w:r>
    </w:p>
    <w:p w14:paraId="14CF7551" w14:textId="77777777" w:rsidR="008B4806" w:rsidRPr="00385C81" w:rsidRDefault="008B4806" w:rsidP="001D5666">
      <w:pPr>
        <w:pStyle w:val="Guidelines3"/>
        <w:numPr>
          <w:ilvl w:val="2"/>
          <w:numId w:val="16"/>
        </w:numPr>
        <w:pBdr>
          <w:top w:val="single" w:sz="4" w:space="0" w:color="auto"/>
        </w:pBdr>
      </w:pPr>
      <w:bookmarkStart w:id="17" w:name="_Toc125454352"/>
      <w:bookmarkStart w:id="18" w:name="_Toc524593584"/>
      <w:r w:rsidRPr="00385C81">
        <w:t xml:space="preserve">Concept </w:t>
      </w:r>
      <w:r w:rsidR="000D61C6" w:rsidRPr="00385C81">
        <w:t>n</w:t>
      </w:r>
      <w:r w:rsidRPr="00385C81">
        <w:t xml:space="preserve">ote </w:t>
      </w:r>
      <w:bookmarkEnd w:id="17"/>
      <w:r w:rsidR="00DB0B48" w:rsidRPr="00385C81">
        <w:t>conten</w:t>
      </w:r>
      <w:r w:rsidR="005D7AF3" w:rsidRPr="00385C81">
        <w:t>t</w:t>
      </w:r>
      <w:bookmarkEnd w:id="18"/>
      <w:r w:rsidR="005D7AF3" w:rsidRPr="00385C81">
        <w:t xml:space="preserve"> </w:t>
      </w:r>
      <w:r w:rsidRPr="00385C81">
        <w:t xml:space="preserve"> </w:t>
      </w:r>
    </w:p>
    <w:p w14:paraId="14CF7552" w14:textId="77777777" w:rsidR="00DB0B48" w:rsidRPr="00385C81" w:rsidRDefault="00DB0B48" w:rsidP="00D570FA">
      <w:pPr>
        <w:spacing w:before="240"/>
        <w:rPr>
          <w:color w:val="000000"/>
        </w:rPr>
      </w:pPr>
      <w:r w:rsidRPr="00385C81">
        <w:t xml:space="preserve">Applications must be submitted </w:t>
      </w:r>
      <w:r w:rsidR="00E94F83" w:rsidRPr="00385C81">
        <w:t xml:space="preserve">in accordance </w:t>
      </w:r>
      <w:r w:rsidRPr="00385C81">
        <w:t xml:space="preserve">with the </w:t>
      </w:r>
      <w:r w:rsidR="000D61C6" w:rsidRPr="00385C81">
        <w:t>c</w:t>
      </w:r>
      <w:r w:rsidRPr="00385C81">
        <w:t xml:space="preserve">oncept </w:t>
      </w:r>
      <w:r w:rsidR="000D61C6" w:rsidRPr="00385C81">
        <w:t>n</w:t>
      </w:r>
      <w:r w:rsidRPr="00385C81">
        <w:t>ote</w:t>
      </w:r>
      <w:r w:rsidR="00F47D23" w:rsidRPr="00385C81">
        <w:t xml:space="preserve"> instructions</w:t>
      </w:r>
      <w:r w:rsidRPr="00385C81">
        <w:t xml:space="preserve"> in the </w:t>
      </w:r>
      <w:r w:rsidR="000D61C6" w:rsidRPr="00385C81">
        <w:t>g</w:t>
      </w:r>
      <w:r w:rsidRPr="00385C81">
        <w:t xml:space="preserve">rant </w:t>
      </w:r>
      <w:r w:rsidR="000D61C6" w:rsidRPr="00385C81">
        <w:t>a</w:t>
      </w:r>
      <w:r w:rsidRPr="00385C81">
        <w:t xml:space="preserve">pplication </w:t>
      </w:r>
      <w:r w:rsidR="000D61C6" w:rsidRPr="00385C81">
        <w:t>f</w:t>
      </w:r>
      <w:r w:rsidRPr="00385C81">
        <w:t xml:space="preserve">orm annexed to these </w:t>
      </w:r>
      <w:r w:rsidR="000D61C6" w:rsidRPr="00385C81">
        <w:t>g</w:t>
      </w:r>
      <w:r w:rsidRPr="00385C81">
        <w:t xml:space="preserve">uidelines (Annex A). </w:t>
      </w:r>
    </w:p>
    <w:p w14:paraId="14CF7553" w14:textId="77777777" w:rsidR="001D5666" w:rsidRPr="00385C81" w:rsidRDefault="001D5666" w:rsidP="0068216F">
      <w:pPr>
        <w:rPr>
          <w:color w:val="000000"/>
        </w:rPr>
      </w:pPr>
      <w:r w:rsidRPr="00385C81">
        <w:rPr>
          <w:color w:val="000000"/>
        </w:rPr>
        <w:t xml:space="preserve">Applicants must apply in </w:t>
      </w:r>
      <w:r w:rsidR="00DB0B48" w:rsidRPr="00385C81">
        <w:rPr>
          <w:color w:val="000000"/>
        </w:rPr>
        <w:t>Englis</w:t>
      </w:r>
      <w:r w:rsidRPr="00385C81">
        <w:rPr>
          <w:color w:val="000000"/>
        </w:rPr>
        <w:t>h</w:t>
      </w:r>
      <w:r w:rsidR="00DB0B48" w:rsidRPr="00385C81">
        <w:rPr>
          <w:color w:val="000000"/>
        </w:rPr>
        <w:t>.</w:t>
      </w:r>
      <w:r w:rsidR="00264C31" w:rsidRPr="00385C81">
        <w:rPr>
          <w:color w:val="000000"/>
        </w:rPr>
        <w:t xml:space="preserve"> </w:t>
      </w:r>
    </w:p>
    <w:p w14:paraId="14CF7554" w14:textId="77777777" w:rsidR="0059137A" w:rsidRPr="00385C81" w:rsidRDefault="0059137A" w:rsidP="0068216F">
      <w:r w:rsidRPr="00385C81">
        <w:t>Please note that:</w:t>
      </w:r>
    </w:p>
    <w:p w14:paraId="14CF7555" w14:textId="77777777" w:rsidR="0059137A" w:rsidRPr="00385C81" w:rsidRDefault="00DB0B48" w:rsidP="00005312">
      <w:pPr>
        <w:numPr>
          <w:ilvl w:val="0"/>
          <w:numId w:val="38"/>
        </w:numPr>
      </w:pPr>
      <w:r w:rsidRPr="00385C81">
        <w:t xml:space="preserve">In the </w:t>
      </w:r>
      <w:r w:rsidR="000D61C6" w:rsidRPr="00385C81">
        <w:t>c</w:t>
      </w:r>
      <w:r w:rsidRPr="00385C81">
        <w:t xml:space="preserve">oncept </w:t>
      </w:r>
      <w:r w:rsidR="000D61C6" w:rsidRPr="00385C81">
        <w:t>n</w:t>
      </w:r>
      <w:r w:rsidRPr="00385C81">
        <w:t xml:space="preserve">ote, </w:t>
      </w:r>
      <w:r w:rsidR="00B114D9" w:rsidRPr="00385C81">
        <w:t>lead a</w:t>
      </w:r>
      <w:r w:rsidRPr="00385C81">
        <w:t xml:space="preserve">pplicants must </w:t>
      </w:r>
      <w:r w:rsidR="00E94F83" w:rsidRPr="00385C81">
        <w:t xml:space="preserve">only </w:t>
      </w:r>
      <w:r w:rsidRPr="00385C81">
        <w:t xml:space="preserve">provide an estimate of </w:t>
      </w:r>
      <w:r w:rsidR="00E94F83" w:rsidRPr="00385C81">
        <w:t xml:space="preserve">the </w:t>
      </w:r>
      <w:r w:rsidR="002B68A5" w:rsidRPr="00385C81">
        <w:t xml:space="preserve">requested EU </w:t>
      </w:r>
      <w:r w:rsidR="00E94F83" w:rsidRPr="00385C81">
        <w:t xml:space="preserve">contribution </w:t>
      </w:r>
      <w:r w:rsidR="002B68A5" w:rsidRPr="00385C81">
        <w:t xml:space="preserve">as well as </w:t>
      </w:r>
      <w:r w:rsidR="00EE2C5A" w:rsidRPr="00385C81">
        <w:t xml:space="preserve">an indicative percentage of that contribution in relation to the </w:t>
      </w:r>
      <w:r w:rsidR="00A762B5" w:rsidRPr="00385C81">
        <w:t xml:space="preserve">eligible costs </w:t>
      </w:r>
      <w:r w:rsidR="00EE2C5A" w:rsidRPr="00385C81">
        <w:t xml:space="preserve">of the </w:t>
      </w:r>
      <w:r w:rsidR="000D61C6" w:rsidRPr="00385C81">
        <w:t>a</w:t>
      </w:r>
      <w:r w:rsidR="00EE2C5A" w:rsidRPr="00385C81">
        <w:t>ction</w:t>
      </w:r>
      <w:r w:rsidRPr="00385C81">
        <w:t xml:space="preserve">. </w:t>
      </w:r>
      <w:r w:rsidR="00A762B5" w:rsidRPr="00385C81">
        <w:t>A detailed budget is to be submitted o</w:t>
      </w:r>
      <w:r w:rsidRPr="00385C81">
        <w:t>nly</w:t>
      </w:r>
      <w:r w:rsidR="00AB5CDD" w:rsidRPr="00385C81">
        <w:t xml:space="preserve"> by</w:t>
      </w:r>
      <w:r w:rsidRPr="00385C81">
        <w:t xml:space="preserve"> the </w:t>
      </w:r>
      <w:r w:rsidR="00B114D9" w:rsidRPr="00385C81">
        <w:t xml:space="preserve">lead </w:t>
      </w:r>
      <w:r w:rsidRPr="00385C81">
        <w:t>applicant</w:t>
      </w:r>
      <w:r w:rsidR="00D751A1" w:rsidRPr="00385C81">
        <w:t>s</w:t>
      </w:r>
      <w:r w:rsidRPr="00385C81">
        <w:t xml:space="preserve"> invited to submit a full </w:t>
      </w:r>
      <w:r w:rsidR="006459C5" w:rsidRPr="00385C81">
        <w:t>application</w:t>
      </w:r>
      <w:r w:rsidRPr="00385C81">
        <w:t xml:space="preserve"> in the second phase</w:t>
      </w:r>
      <w:r w:rsidR="004B244E" w:rsidRPr="00385C81">
        <w:t>.</w:t>
      </w:r>
      <w:r w:rsidRPr="00385C81">
        <w:t xml:space="preserve"> </w:t>
      </w:r>
    </w:p>
    <w:p w14:paraId="14CF7556" w14:textId="77777777" w:rsidR="007E4F56" w:rsidRPr="00385C81" w:rsidRDefault="008A5CD8" w:rsidP="00005312">
      <w:pPr>
        <w:numPr>
          <w:ilvl w:val="0"/>
          <w:numId w:val="38"/>
        </w:numPr>
      </w:pPr>
      <w:r w:rsidRPr="00385C81">
        <w:t xml:space="preserve">The elements </w:t>
      </w:r>
      <w:r w:rsidR="002A0BA0" w:rsidRPr="00385C81">
        <w:t>outlined in</w:t>
      </w:r>
      <w:r w:rsidRPr="00385C81">
        <w:t xml:space="preserve"> the </w:t>
      </w:r>
      <w:r w:rsidR="000D61C6" w:rsidRPr="00385C81">
        <w:t>c</w:t>
      </w:r>
      <w:r w:rsidRPr="00385C81">
        <w:t xml:space="preserve">oncept </w:t>
      </w:r>
      <w:r w:rsidR="000D61C6" w:rsidRPr="00385C81">
        <w:t>n</w:t>
      </w:r>
      <w:r w:rsidRPr="00385C81">
        <w:t xml:space="preserve">ote may not be modified in the full application. </w:t>
      </w:r>
      <w:r w:rsidR="00030E42" w:rsidRPr="00385C81">
        <w:t xml:space="preserve">The EU contribution </w:t>
      </w:r>
      <w:r w:rsidR="00DB0B48" w:rsidRPr="00385C81">
        <w:t>may not vary from the initial estimate by more than 20</w:t>
      </w:r>
      <w:r w:rsidR="00A016F9" w:rsidRPr="00385C81">
        <w:rPr>
          <w:w w:val="50"/>
        </w:rPr>
        <w:t> </w:t>
      </w:r>
      <w:r w:rsidR="00DB0B48" w:rsidRPr="00385C81">
        <w:t>%</w:t>
      </w:r>
      <w:r w:rsidR="004B244E" w:rsidRPr="00385C81">
        <w:t xml:space="preserve">. </w:t>
      </w:r>
      <w:r w:rsidR="00B114D9" w:rsidRPr="00385C81">
        <w:t>Lead a</w:t>
      </w:r>
      <w:r w:rsidR="00B34A8F" w:rsidRPr="00385C81">
        <w:t xml:space="preserve">pplicants are </w:t>
      </w:r>
      <w:r w:rsidR="00DB0B48" w:rsidRPr="00385C81">
        <w:t xml:space="preserve">free to adapt the percentage of co-financing required </w:t>
      </w:r>
      <w:r w:rsidR="00237938" w:rsidRPr="00385C81">
        <w:t xml:space="preserve">within </w:t>
      </w:r>
      <w:r w:rsidR="00DB0B48" w:rsidRPr="00385C81">
        <w:t xml:space="preserve">the minimum and maximum amount </w:t>
      </w:r>
      <w:r w:rsidR="006B5799" w:rsidRPr="00385C81">
        <w:t xml:space="preserve">and percentages </w:t>
      </w:r>
      <w:r w:rsidR="00DB0B48" w:rsidRPr="00385C81">
        <w:t>of co-finan</w:t>
      </w:r>
      <w:r w:rsidR="00045E79" w:rsidRPr="00385C81">
        <w:t>cing, as laid down in the</w:t>
      </w:r>
      <w:r w:rsidR="002A0BA0" w:rsidRPr="00385C81">
        <w:t>se</w:t>
      </w:r>
      <w:r w:rsidR="00045E79" w:rsidRPr="00385C81">
        <w:t xml:space="preserve"> </w:t>
      </w:r>
      <w:r w:rsidR="000D61C6" w:rsidRPr="00385C81">
        <w:t>g</w:t>
      </w:r>
      <w:r w:rsidR="00045E79" w:rsidRPr="00385C81">
        <w:t>uidelines</w:t>
      </w:r>
      <w:r w:rsidR="006B5799" w:rsidRPr="00385C81">
        <w:t xml:space="preserve"> </w:t>
      </w:r>
      <w:r w:rsidR="002A0BA0" w:rsidRPr="00385C81">
        <w:t>in</w:t>
      </w:r>
      <w:r w:rsidR="006B5799" w:rsidRPr="00385C81">
        <w:t xml:space="preserve"> </w:t>
      </w:r>
      <w:r w:rsidR="00853E40" w:rsidRPr="00385C81">
        <w:t>S</w:t>
      </w:r>
      <w:r w:rsidR="006B5799" w:rsidRPr="00385C81">
        <w:t>ection 1.</w:t>
      </w:r>
      <w:r w:rsidR="00896ECA" w:rsidRPr="00385C81">
        <w:t>3</w:t>
      </w:r>
      <w:r w:rsidR="001B6F5A" w:rsidRPr="00385C81">
        <w:t>.</w:t>
      </w:r>
      <w:r w:rsidR="007E4F56" w:rsidRPr="00385C81">
        <w:rPr>
          <w:iCs/>
          <w:color w:val="1F497D"/>
        </w:rPr>
        <w:t xml:space="preserve"> </w:t>
      </w:r>
      <w:r w:rsidR="007E4F56" w:rsidRPr="00385C81">
        <w:rPr>
          <w:iCs/>
          <w:color w:val="000000"/>
        </w:rPr>
        <w:t>The lead applicant may replace a co-applicant or an affiliated entity only in duly justified cases (e.g. bankruptcy of initial co-applicant or affiliated entity). In this case the new co-applicant/affiliated entity must be of a similar nature as the initial one. The lead applicant may adjust the duration of the action if unforeseen circumstances outside the scope of the applicants have taken place following the submission of the concept note and require such adaptation (risk of action not being carried out). In such cases the duration must remain within the limits imposed by the guidelines for applicants. An explanation/justification of the relevant replacement/adjustment shall be included in an accompanying letter or email.</w:t>
      </w:r>
      <w:r w:rsidR="00B97B95" w:rsidRPr="00385C81">
        <w:t xml:space="preserve"> </w:t>
      </w:r>
    </w:p>
    <w:p w14:paraId="14CF7557" w14:textId="77777777" w:rsidR="00DB0B48" w:rsidRPr="00385C81" w:rsidRDefault="00B97B95" w:rsidP="00951BF6">
      <w:pPr>
        <w:ind w:left="709"/>
        <w:rPr>
          <w:color w:val="000000"/>
        </w:rPr>
      </w:pPr>
      <w:r w:rsidRPr="00385C81">
        <w:t>Own contributions by the applicants can be replaced by other donors</w:t>
      </w:r>
      <w:r w:rsidR="006507EF" w:rsidRPr="00385C81">
        <w:t>'</w:t>
      </w:r>
      <w:r w:rsidRPr="00385C81">
        <w:t xml:space="preserve"> contributions at any time.</w:t>
      </w:r>
    </w:p>
    <w:p w14:paraId="14CF7558" w14:textId="77777777" w:rsidR="0059137A" w:rsidRPr="00385C81" w:rsidRDefault="002B68A5" w:rsidP="00005312">
      <w:pPr>
        <w:numPr>
          <w:ilvl w:val="0"/>
          <w:numId w:val="38"/>
        </w:numPr>
        <w:rPr>
          <w:color w:val="000000"/>
          <w:lang w:eastAsia="en-GB"/>
        </w:rPr>
      </w:pPr>
      <w:r w:rsidRPr="00385C81">
        <w:rPr>
          <w:color w:val="000000"/>
          <w:lang w:eastAsia="en-GB"/>
        </w:rPr>
        <w:t>O</w:t>
      </w:r>
      <w:r w:rsidR="0059137A" w:rsidRPr="00385C81">
        <w:rPr>
          <w:color w:val="000000"/>
          <w:lang w:eastAsia="en-GB"/>
        </w:rPr>
        <w:t>nly the concept note form will be evaluated. It is therefore of utmost importance that this document contains ALL relevant information concerning the action. No additional annexes should be sent.</w:t>
      </w:r>
    </w:p>
    <w:p w14:paraId="14CF7559" w14:textId="77777777" w:rsidR="00DB0B48" w:rsidRPr="00385C81" w:rsidRDefault="00DB0B48" w:rsidP="0068216F">
      <w:pPr>
        <w:rPr>
          <w:color w:val="000000"/>
        </w:rPr>
      </w:pPr>
      <w:r w:rsidRPr="00385C81">
        <w:rPr>
          <w:color w:val="000000"/>
        </w:rPr>
        <w:t xml:space="preserve">Any error or major discrepancy related to the </w:t>
      </w:r>
      <w:r w:rsidR="000D61C6" w:rsidRPr="00385C81">
        <w:rPr>
          <w:color w:val="000000"/>
        </w:rPr>
        <w:t>c</w:t>
      </w:r>
      <w:r w:rsidRPr="00385C81">
        <w:rPr>
          <w:color w:val="000000"/>
        </w:rPr>
        <w:t xml:space="preserve">oncept </w:t>
      </w:r>
      <w:r w:rsidR="000D61C6" w:rsidRPr="00385C81">
        <w:rPr>
          <w:color w:val="000000"/>
        </w:rPr>
        <w:t>n</w:t>
      </w:r>
      <w:r w:rsidRPr="00385C81">
        <w:rPr>
          <w:color w:val="000000"/>
        </w:rPr>
        <w:t xml:space="preserve">ote </w:t>
      </w:r>
      <w:r w:rsidR="002A0BA0" w:rsidRPr="00385C81">
        <w:rPr>
          <w:color w:val="000000"/>
        </w:rPr>
        <w:t xml:space="preserve">instructions </w:t>
      </w:r>
      <w:r w:rsidRPr="00385C81">
        <w:rPr>
          <w:color w:val="000000"/>
        </w:rPr>
        <w:t xml:space="preserve">may lead to the rejection of the </w:t>
      </w:r>
      <w:r w:rsidR="000D61C6" w:rsidRPr="00385C81">
        <w:rPr>
          <w:color w:val="000000"/>
        </w:rPr>
        <w:t>c</w:t>
      </w:r>
      <w:r w:rsidRPr="00385C81">
        <w:rPr>
          <w:color w:val="000000"/>
        </w:rPr>
        <w:t xml:space="preserve">oncept </w:t>
      </w:r>
      <w:r w:rsidR="000D61C6" w:rsidRPr="00385C81">
        <w:rPr>
          <w:color w:val="000000"/>
        </w:rPr>
        <w:t>n</w:t>
      </w:r>
      <w:r w:rsidRPr="00385C81">
        <w:rPr>
          <w:color w:val="000000"/>
        </w:rPr>
        <w:t>ote.</w:t>
      </w:r>
    </w:p>
    <w:p w14:paraId="14CF755A" w14:textId="77777777" w:rsidR="00DB0B48" w:rsidRPr="00385C81" w:rsidRDefault="00DB0B48" w:rsidP="0068216F">
      <w:r w:rsidRPr="00385C81">
        <w:rPr>
          <w:color w:val="000000"/>
        </w:rPr>
        <w:t xml:space="preserve">Clarifications will only be requested when information provided is </w:t>
      </w:r>
      <w:r w:rsidR="006E09FB" w:rsidRPr="00385C81">
        <w:rPr>
          <w:color w:val="000000"/>
        </w:rPr>
        <w:t>not sufficient to conduct</w:t>
      </w:r>
      <w:r w:rsidRPr="00385C81">
        <w:rPr>
          <w:color w:val="000000"/>
        </w:rPr>
        <w:t xml:space="preserve"> an objective assessment. </w:t>
      </w:r>
    </w:p>
    <w:p w14:paraId="14CF755B" w14:textId="77777777" w:rsidR="00DB0B48" w:rsidRPr="00385C81" w:rsidRDefault="00DB0B48" w:rsidP="0068216F">
      <w:r w:rsidRPr="00385C81">
        <w:t xml:space="preserve">Hand-written </w:t>
      </w:r>
      <w:r w:rsidR="000D61C6" w:rsidRPr="00385C81">
        <w:t>c</w:t>
      </w:r>
      <w:r w:rsidRPr="00385C81">
        <w:t xml:space="preserve">oncept </w:t>
      </w:r>
      <w:r w:rsidR="000D61C6" w:rsidRPr="00385C81">
        <w:t>n</w:t>
      </w:r>
      <w:r w:rsidRPr="00385C81">
        <w:t>otes will not be accepted.</w:t>
      </w:r>
    </w:p>
    <w:p w14:paraId="14CF755C" w14:textId="77777777" w:rsidR="008B4806" w:rsidRPr="00385C81" w:rsidRDefault="008B4806" w:rsidP="00005312">
      <w:pPr>
        <w:pStyle w:val="Guidelines3"/>
        <w:numPr>
          <w:ilvl w:val="2"/>
          <w:numId w:val="16"/>
        </w:numPr>
      </w:pPr>
      <w:bookmarkStart w:id="19" w:name="_Toc125454353"/>
      <w:bookmarkStart w:id="20" w:name="_Toc524593585"/>
      <w:r w:rsidRPr="00385C81">
        <w:t>Where and how to send</w:t>
      </w:r>
      <w:r w:rsidR="000D61C6" w:rsidRPr="00385C81">
        <w:t xml:space="preserve"> c</w:t>
      </w:r>
      <w:r w:rsidRPr="00385C81">
        <w:t xml:space="preserve">oncept </w:t>
      </w:r>
      <w:r w:rsidR="000D61C6" w:rsidRPr="00385C81">
        <w:t>n</w:t>
      </w:r>
      <w:r w:rsidRPr="00385C81">
        <w:t>otes</w:t>
      </w:r>
      <w:bookmarkEnd w:id="19"/>
      <w:bookmarkEnd w:id="20"/>
    </w:p>
    <w:p w14:paraId="14CF755D" w14:textId="77777777" w:rsidR="00BF389A" w:rsidRPr="00385C81" w:rsidRDefault="00BF389A" w:rsidP="00BF389A">
      <w:pPr>
        <w:spacing w:before="240"/>
      </w:pPr>
      <w:r w:rsidRPr="00385C81">
        <w:t xml:space="preserve">The concept note together with the declaration by the lead applicant (Annex A.1 section 2) </w:t>
      </w:r>
      <w:r w:rsidRPr="00385C81">
        <w:rPr>
          <w:b/>
        </w:rPr>
        <w:t>must</w:t>
      </w:r>
      <w:r w:rsidRPr="00385C81">
        <w:t xml:space="preserve"> </w:t>
      </w:r>
      <w:r w:rsidRPr="00385C81">
        <w:rPr>
          <w:b/>
        </w:rPr>
        <w:t>be submitted online</w:t>
      </w:r>
      <w:r w:rsidRPr="00385C81">
        <w:t xml:space="preserve"> </w:t>
      </w:r>
      <w:r w:rsidRPr="00385C81">
        <w:rPr>
          <w:b/>
        </w:rPr>
        <w:t>via PROSPECT</w:t>
      </w:r>
      <w:r w:rsidRPr="00385C81">
        <w:t xml:space="preserve"> </w:t>
      </w:r>
      <w:hyperlink r:id="rId19" w:history="1">
        <w:r w:rsidRPr="00385C81">
          <w:rPr>
            <w:rStyle w:val="Hyperlink"/>
          </w:rPr>
          <w:t>https://webgate.ec.europa.eu/europeaid/prospect</w:t>
        </w:r>
      </w:hyperlink>
      <w:r w:rsidRPr="00385C81">
        <w:t xml:space="preserve"> following the instructions given in the PROSPECT user manual.</w:t>
      </w:r>
    </w:p>
    <w:p w14:paraId="14CF755E" w14:textId="77777777" w:rsidR="00BF389A" w:rsidRPr="00385C81" w:rsidRDefault="00BF389A" w:rsidP="00BF389A">
      <w:pPr>
        <w:pStyle w:val="Default"/>
        <w:rPr>
          <w:sz w:val="22"/>
          <w:szCs w:val="22"/>
        </w:rPr>
      </w:pPr>
      <w:r w:rsidRPr="00385C81">
        <w:rPr>
          <w:sz w:val="22"/>
          <w:szCs w:val="22"/>
        </w:rPr>
        <w:t xml:space="preserve">Upon submission of a concept note online, the lead applicant will receive an automatic confirmation of receipt in its PROSPECT profile. </w:t>
      </w:r>
    </w:p>
    <w:p w14:paraId="14CF755F" w14:textId="77777777" w:rsidR="001D5666" w:rsidRPr="00385C81" w:rsidRDefault="001D5666" w:rsidP="00BF389A">
      <w:pPr>
        <w:pStyle w:val="Default"/>
        <w:rPr>
          <w:sz w:val="22"/>
          <w:szCs w:val="22"/>
        </w:rPr>
      </w:pPr>
    </w:p>
    <w:p w14:paraId="14CF7560" w14:textId="77777777" w:rsidR="00BF389A" w:rsidRPr="00385C81" w:rsidRDefault="00BF389A" w:rsidP="00BF389A">
      <w:r w:rsidRPr="00385C81">
        <w:rPr>
          <w:b/>
          <w:u w:val="single"/>
        </w:rPr>
        <w:t>Please note that incomplete concept notes may be rejected</w:t>
      </w:r>
      <w:r w:rsidRPr="00385C81">
        <w:rPr>
          <w:b/>
        </w:rPr>
        <w:t>.</w:t>
      </w:r>
      <w:r w:rsidRPr="00385C81">
        <w:t xml:space="preserve"> Lead applicants are advised to verify that their concept note is complete by using the checklist for concept note (Annex A.1, Instructions).</w:t>
      </w:r>
    </w:p>
    <w:p w14:paraId="14CF7561" w14:textId="77777777" w:rsidR="008B4806" w:rsidRPr="00385C81" w:rsidRDefault="008B4806" w:rsidP="00005312">
      <w:pPr>
        <w:pStyle w:val="Guidelines3"/>
        <w:numPr>
          <w:ilvl w:val="2"/>
          <w:numId w:val="16"/>
        </w:numPr>
      </w:pPr>
      <w:bookmarkStart w:id="21" w:name="_Toc125454354"/>
      <w:bookmarkStart w:id="22" w:name="_Toc524593586"/>
      <w:r w:rsidRPr="00385C81">
        <w:lastRenderedPageBreak/>
        <w:t xml:space="preserve">Deadline for </w:t>
      </w:r>
      <w:r w:rsidR="005C3B40" w:rsidRPr="00385C81">
        <w:t xml:space="preserve">submission </w:t>
      </w:r>
      <w:r w:rsidRPr="00385C81">
        <w:t xml:space="preserve">of </w:t>
      </w:r>
      <w:r w:rsidR="005A0945" w:rsidRPr="00385C81">
        <w:t>c</w:t>
      </w:r>
      <w:r w:rsidRPr="00385C81">
        <w:t xml:space="preserve">oncept </w:t>
      </w:r>
      <w:r w:rsidR="005A0945" w:rsidRPr="00385C81">
        <w:t>n</w:t>
      </w:r>
      <w:r w:rsidRPr="00385C81">
        <w:t>otes</w:t>
      </w:r>
      <w:bookmarkEnd w:id="21"/>
      <w:bookmarkEnd w:id="22"/>
      <w:r w:rsidRPr="00385C81">
        <w:t xml:space="preserve"> </w:t>
      </w:r>
    </w:p>
    <w:p w14:paraId="14CF7562" w14:textId="438F38A6" w:rsidR="00E72707" w:rsidRPr="00385C81" w:rsidRDefault="00E72707" w:rsidP="00E72707">
      <w:pPr>
        <w:spacing w:before="240"/>
      </w:pPr>
      <w:r w:rsidRPr="00385C81">
        <w:t xml:space="preserve">The deadline for the submission of concept notes is </w:t>
      </w:r>
      <w:r w:rsidR="00981C29" w:rsidRPr="00385C81">
        <w:rPr>
          <w:b/>
          <w:bCs/>
        </w:rPr>
        <w:t>03/07</w:t>
      </w:r>
      <w:r w:rsidRPr="00385C81">
        <w:rPr>
          <w:b/>
          <w:bCs/>
        </w:rPr>
        <w:t>/2020 at 15:00 (Brussels date and time).</w:t>
      </w:r>
      <w:r w:rsidRPr="00385C81">
        <w:t xml:space="preserve">  </w:t>
      </w:r>
      <w:r w:rsidRPr="00385C81">
        <w:rPr>
          <w:szCs w:val="32"/>
        </w:rPr>
        <w:t>In order to convert this deadline to local time you can use any online time converter tool that takes into account timezones and winter/summer time changes (example available</w:t>
      </w:r>
      <w:r w:rsidRPr="00385C81">
        <w:rPr>
          <w:b/>
          <w:szCs w:val="32"/>
        </w:rPr>
        <w:t xml:space="preserve"> here)</w:t>
      </w:r>
      <w:r w:rsidRPr="00385C81">
        <w:rPr>
          <w:rStyle w:val="FootnoteReference"/>
          <w:b/>
          <w:szCs w:val="32"/>
        </w:rPr>
        <w:footnoteReference w:id="15"/>
      </w:r>
      <w:r w:rsidRPr="00385C81">
        <w:rPr>
          <w:b/>
          <w:szCs w:val="32"/>
        </w:rPr>
        <w:t xml:space="preserve"> </w:t>
      </w:r>
      <w:r w:rsidRPr="00385C81">
        <w:rPr>
          <w:b/>
        </w:rPr>
        <w:t>The lead applicant is strongly advised not to wait until the last day to submit</w:t>
      </w:r>
      <w:r w:rsidRPr="00385C81">
        <w:t xml:space="preserve"> its concept note, since heavy Internet traffic or a fault with the Internet connection (including electricity failure, etc.) could lead to difficulties in submission. The Contacting Authority cannot be held responsible for any delay due to such afore-mentioned difficulties. </w:t>
      </w:r>
    </w:p>
    <w:p w14:paraId="14CF7563" w14:textId="77777777" w:rsidR="00E72707" w:rsidRPr="00385C81" w:rsidRDefault="00E72707" w:rsidP="00E72707">
      <w:pPr>
        <w:spacing w:before="240"/>
      </w:pPr>
      <w:r w:rsidRPr="00385C81">
        <w:t>Any concept note submitted after the deadline will be rejected.</w:t>
      </w:r>
    </w:p>
    <w:p w14:paraId="14CF7564" w14:textId="77777777" w:rsidR="00242F6F" w:rsidRPr="00385C81" w:rsidRDefault="008B4806" w:rsidP="0068216F">
      <w:pPr>
        <w:pStyle w:val="Guidelines3"/>
        <w:numPr>
          <w:ilvl w:val="2"/>
          <w:numId w:val="16"/>
        </w:numPr>
      </w:pPr>
      <w:bookmarkStart w:id="23" w:name="_Toc125454355"/>
      <w:bookmarkStart w:id="24" w:name="_Toc524593587"/>
      <w:r w:rsidRPr="00385C81">
        <w:t>Further information</w:t>
      </w:r>
      <w:bookmarkEnd w:id="23"/>
      <w:r w:rsidR="00CF7BEF" w:rsidRPr="00385C81">
        <w:t xml:space="preserve"> </w:t>
      </w:r>
      <w:r w:rsidR="00E3173F" w:rsidRPr="00385C81">
        <w:t xml:space="preserve">about </w:t>
      </w:r>
      <w:r w:rsidR="005A0945" w:rsidRPr="00385C81">
        <w:t>c</w:t>
      </w:r>
      <w:r w:rsidR="00CF7BEF" w:rsidRPr="00385C81">
        <w:t xml:space="preserve">oncept </w:t>
      </w:r>
      <w:r w:rsidR="005A0945" w:rsidRPr="00385C81">
        <w:t>n</w:t>
      </w:r>
      <w:r w:rsidR="00CF7BEF" w:rsidRPr="00385C81">
        <w:t>ote</w:t>
      </w:r>
      <w:r w:rsidR="00CB6E77" w:rsidRPr="00385C81">
        <w:t>s</w:t>
      </w:r>
      <w:bookmarkEnd w:id="24"/>
    </w:p>
    <w:p w14:paraId="14CF7565" w14:textId="77777777" w:rsidR="008B4806" w:rsidRPr="00385C81" w:rsidRDefault="008B4806" w:rsidP="0068216F">
      <w:r w:rsidRPr="00385C81">
        <w:t xml:space="preserve">Questions may be sent by e-mail no later than 21 days before the deadline for the </w:t>
      </w:r>
      <w:r w:rsidR="00934768" w:rsidRPr="00385C81">
        <w:t>submission</w:t>
      </w:r>
      <w:r w:rsidRPr="00385C81">
        <w:t xml:space="preserve"> of </w:t>
      </w:r>
      <w:r w:rsidR="005A0945" w:rsidRPr="00385C81">
        <w:t>c</w:t>
      </w:r>
      <w:r w:rsidRPr="00385C81">
        <w:t xml:space="preserve">oncept </w:t>
      </w:r>
      <w:r w:rsidR="005A0945" w:rsidRPr="00385C81">
        <w:t>n</w:t>
      </w:r>
      <w:r w:rsidRPr="00385C81">
        <w:t>otes to the address(es)</w:t>
      </w:r>
      <w:r w:rsidR="00023576" w:rsidRPr="00385C81">
        <w:t xml:space="preserve"> below</w:t>
      </w:r>
      <w:r w:rsidRPr="00385C81">
        <w:t xml:space="preserve">, indicating clearly the reference of the </w:t>
      </w:r>
      <w:r w:rsidR="005A0945" w:rsidRPr="00385C81">
        <w:t>c</w:t>
      </w:r>
      <w:r w:rsidR="001D0C7B" w:rsidRPr="00385C81">
        <w:t xml:space="preserve">all for </w:t>
      </w:r>
      <w:r w:rsidR="005A0945" w:rsidRPr="00385C81">
        <w:t>p</w:t>
      </w:r>
      <w:r w:rsidR="001D0C7B" w:rsidRPr="00385C81">
        <w:t>roposals</w:t>
      </w:r>
      <w:r w:rsidRPr="00385C81">
        <w:t>:</w:t>
      </w:r>
    </w:p>
    <w:p w14:paraId="14CF7566" w14:textId="77777777" w:rsidR="008B4806" w:rsidRPr="00385C81" w:rsidRDefault="008B4806" w:rsidP="0068216F">
      <w:pPr>
        <w:ind w:left="567"/>
      </w:pPr>
      <w:r w:rsidRPr="00385C81">
        <w:t xml:space="preserve">E-mail address: </w:t>
      </w:r>
      <w:hyperlink r:id="rId20" w:history="1">
        <w:r w:rsidR="00242F6F" w:rsidRPr="00385C81">
          <w:rPr>
            <w:rStyle w:val="Hyperlink"/>
            <w:b/>
            <w:szCs w:val="22"/>
          </w:rPr>
          <w:t>DELEGATION-SERBIA-FCS@eeas.europa.eu</w:t>
        </w:r>
      </w:hyperlink>
      <w:r w:rsidR="00242F6F" w:rsidRPr="00385C81">
        <w:rPr>
          <w:b/>
          <w:szCs w:val="22"/>
        </w:rPr>
        <w:t xml:space="preserve"> </w:t>
      </w:r>
    </w:p>
    <w:p w14:paraId="14CF7567" w14:textId="77777777" w:rsidR="002128D0" w:rsidRPr="00385C81" w:rsidRDefault="002128D0" w:rsidP="0068216F">
      <w:r w:rsidRPr="00385C81">
        <w:t xml:space="preserve">The </w:t>
      </w:r>
      <w:r w:rsidR="00AA0B45" w:rsidRPr="00385C81">
        <w:t>c</w:t>
      </w:r>
      <w:r w:rsidRPr="00385C81">
        <w:t xml:space="preserve">ontracting </w:t>
      </w:r>
      <w:r w:rsidR="00AA0B45" w:rsidRPr="00385C81">
        <w:t>a</w:t>
      </w:r>
      <w:r w:rsidRPr="00385C81">
        <w:t>uthority has no obligation to provide clarifications</w:t>
      </w:r>
      <w:r w:rsidR="007C4720" w:rsidRPr="00385C81">
        <w:t xml:space="preserve"> to questions received </w:t>
      </w:r>
      <w:r w:rsidRPr="00385C81">
        <w:t>after this date.</w:t>
      </w:r>
    </w:p>
    <w:p w14:paraId="14CF7568" w14:textId="77777777" w:rsidR="008B4806" w:rsidRPr="00385C81" w:rsidRDefault="008B4806" w:rsidP="0068216F">
      <w:r w:rsidRPr="00385C81">
        <w:t xml:space="preserve">Replies will be given no later than 11 days before the deadline for </w:t>
      </w:r>
      <w:r w:rsidR="00CA6D19" w:rsidRPr="00385C81">
        <w:t xml:space="preserve">submission </w:t>
      </w:r>
      <w:r w:rsidRPr="00385C81">
        <w:t xml:space="preserve">of </w:t>
      </w:r>
      <w:r w:rsidR="005A0945" w:rsidRPr="00385C81">
        <w:t>c</w:t>
      </w:r>
      <w:r w:rsidRPr="00385C81">
        <w:t xml:space="preserve">oncept </w:t>
      </w:r>
      <w:r w:rsidR="005A0945" w:rsidRPr="00385C81">
        <w:t>n</w:t>
      </w:r>
      <w:r w:rsidRPr="00385C81">
        <w:t xml:space="preserve">otes. </w:t>
      </w:r>
    </w:p>
    <w:p w14:paraId="14CF7569" w14:textId="77777777" w:rsidR="008B4806" w:rsidRPr="00385C81" w:rsidRDefault="00023576" w:rsidP="0068216F">
      <w:r w:rsidRPr="00385C81">
        <w:t>To ensure</w:t>
      </w:r>
      <w:r w:rsidR="008B4806" w:rsidRPr="00385C81">
        <w:t xml:space="preserve"> equal treatment of applicants, the </w:t>
      </w:r>
      <w:r w:rsidR="005A0945" w:rsidRPr="00385C81">
        <w:t>c</w:t>
      </w:r>
      <w:r w:rsidR="008B4806" w:rsidRPr="00385C81">
        <w:t xml:space="preserve">ontracting </w:t>
      </w:r>
      <w:r w:rsidR="005A0945" w:rsidRPr="00385C81">
        <w:t>a</w:t>
      </w:r>
      <w:r w:rsidR="008B4806" w:rsidRPr="00385C81">
        <w:t xml:space="preserve">uthority cannot give a prior opinion on the eligibility of </w:t>
      </w:r>
      <w:r w:rsidR="00B114D9" w:rsidRPr="00385C81">
        <w:t>lead a</w:t>
      </w:r>
      <w:r w:rsidR="008B4806" w:rsidRPr="00385C81">
        <w:t>pplicant</w:t>
      </w:r>
      <w:r w:rsidR="009901E5" w:rsidRPr="00385C81">
        <w:t>s</w:t>
      </w:r>
      <w:r w:rsidR="008B4806" w:rsidRPr="00385C81">
        <w:t xml:space="preserve">, </w:t>
      </w:r>
      <w:r w:rsidR="005A0945" w:rsidRPr="00385C81">
        <w:t>c</w:t>
      </w:r>
      <w:r w:rsidR="00C662CC" w:rsidRPr="00385C81">
        <w:t xml:space="preserve">o-applicants, </w:t>
      </w:r>
      <w:r w:rsidR="009901E5" w:rsidRPr="00385C81">
        <w:t>affiliated entity(ies)</w:t>
      </w:r>
      <w:r w:rsidR="008B12C7" w:rsidRPr="00385C81">
        <w:t>,</w:t>
      </w:r>
      <w:r w:rsidR="008B4806" w:rsidRPr="00385C81">
        <w:t xml:space="preserve"> </w:t>
      </w:r>
      <w:r w:rsidR="0068216F" w:rsidRPr="00385C81">
        <w:t>an</w:t>
      </w:r>
      <w:r w:rsidR="008B4806" w:rsidRPr="00385C81">
        <w:t xml:space="preserve"> action</w:t>
      </w:r>
      <w:r w:rsidR="008B12C7" w:rsidRPr="00385C81">
        <w:t xml:space="preserve"> or specific activities</w:t>
      </w:r>
      <w:r w:rsidR="008B4806" w:rsidRPr="00385C81">
        <w:t>.</w:t>
      </w:r>
    </w:p>
    <w:p w14:paraId="14CF756A" w14:textId="77777777" w:rsidR="002128D0" w:rsidRPr="00385C81" w:rsidRDefault="00C52EA8" w:rsidP="0068216F">
      <w:r w:rsidRPr="00385C81">
        <w:t xml:space="preserve">No individual replies will be given to questions. All questions and answers as well as other important notices to applicants during the course of the evaluation procedure </w:t>
      </w:r>
      <w:r w:rsidR="005649CD" w:rsidRPr="00385C81">
        <w:t xml:space="preserve">will </w:t>
      </w:r>
      <w:r w:rsidR="008B4806" w:rsidRPr="00385C81">
        <w:t>be published on the</w:t>
      </w:r>
      <w:r w:rsidR="001249D9" w:rsidRPr="00385C81">
        <w:t xml:space="preserve"> </w:t>
      </w:r>
      <w:r w:rsidR="003956DF" w:rsidRPr="00385C81">
        <w:t>website</w:t>
      </w:r>
      <w:r w:rsidR="001249D9" w:rsidRPr="00385C81">
        <w:t xml:space="preserve"> of DG International Cooperation and Development:</w:t>
      </w:r>
      <w:r w:rsidR="003956DF" w:rsidRPr="00385C81">
        <w:t xml:space="preserve"> </w:t>
      </w:r>
      <w:hyperlink r:id="rId21" w:history="1">
        <w:r w:rsidR="003A2107" w:rsidRPr="00385C81">
          <w:rPr>
            <w:rStyle w:val="Hyperlink"/>
          </w:rPr>
          <w:t>https://webgate.ec.europa.eu/europeaid/online-services/index.cfm?do=publi.welcome</w:t>
        </w:r>
      </w:hyperlink>
      <w:r w:rsidR="001A3322" w:rsidRPr="00385C81">
        <w:t>, as the need arises</w:t>
      </w:r>
      <w:r w:rsidR="008B4806" w:rsidRPr="00385C81">
        <w:t>.</w:t>
      </w:r>
      <w:r w:rsidR="002128D0" w:rsidRPr="00385C81">
        <w:t xml:space="preserve"> It is therefore </w:t>
      </w:r>
      <w:r w:rsidR="005649CD" w:rsidRPr="00385C81">
        <w:t>advisable</w:t>
      </w:r>
      <w:r w:rsidR="002128D0" w:rsidRPr="00385C81">
        <w:t xml:space="preserve"> to consult the abovementioned website</w:t>
      </w:r>
      <w:r w:rsidR="005649CD" w:rsidRPr="00385C81">
        <w:t xml:space="preserve"> regularly</w:t>
      </w:r>
      <w:r w:rsidR="002128D0" w:rsidRPr="00385C81">
        <w:t xml:space="preserve"> in order to be informed of the questions and answers published.</w:t>
      </w:r>
    </w:p>
    <w:p w14:paraId="14CF756B" w14:textId="77777777" w:rsidR="001A27A5" w:rsidRPr="00385C81" w:rsidRDefault="001A27A5" w:rsidP="0068216F">
      <w:r w:rsidRPr="00385C81">
        <w:t>All questions related to registration in PADOR or the online submission via PROSPECT should be addressed to the IT helpdesk at</w:t>
      </w:r>
      <w:r w:rsidRPr="00385C81">
        <w:rPr>
          <w:lang w:eastAsia="en-GB"/>
        </w:rPr>
        <w:t xml:space="preserve"> </w:t>
      </w:r>
      <w:hyperlink r:id="rId22" w:history="1">
        <w:r w:rsidRPr="00385C81">
          <w:rPr>
            <w:rStyle w:val="Hyperlink"/>
            <w:color w:val="002060"/>
            <w:szCs w:val="22"/>
          </w:rPr>
          <w:t>EuropeAid-IT-support@ec.europa.eu</w:t>
        </w:r>
      </w:hyperlink>
      <w:r w:rsidRPr="00385C81">
        <w:t xml:space="preserve"> </w:t>
      </w:r>
      <w:r w:rsidRPr="00385C81">
        <w:rPr>
          <w:b/>
        </w:rPr>
        <w:t>via the online support form in PROSPECT:</w:t>
      </w:r>
      <w:r w:rsidRPr="00385C81">
        <w:t xml:space="preserve"> Please note that the working languages of the IT support are: English French and Spanish. Therefore users are invited to send their questions in English, French or Spanish should they wish to benefit from an optimum response time.</w:t>
      </w:r>
    </w:p>
    <w:p w14:paraId="14CF756C" w14:textId="77777777" w:rsidR="008B4806" w:rsidRPr="00385C81" w:rsidRDefault="00E64637" w:rsidP="00005312">
      <w:pPr>
        <w:pStyle w:val="Guidelines3"/>
        <w:numPr>
          <w:ilvl w:val="2"/>
          <w:numId w:val="16"/>
        </w:numPr>
      </w:pPr>
      <w:bookmarkStart w:id="25" w:name="_Toc524593588"/>
      <w:bookmarkStart w:id="26" w:name="_Toc125454356"/>
      <w:r w:rsidRPr="00385C81">
        <w:t xml:space="preserve">Full </w:t>
      </w:r>
      <w:r w:rsidR="005A0945" w:rsidRPr="00385C81">
        <w:t>a</w:t>
      </w:r>
      <w:r w:rsidR="008B4806" w:rsidRPr="00385C81">
        <w:t>pplication</w:t>
      </w:r>
      <w:r w:rsidR="005A0945" w:rsidRPr="00385C81">
        <w:t>s</w:t>
      </w:r>
      <w:bookmarkEnd w:id="25"/>
      <w:r w:rsidR="008B4806" w:rsidRPr="00385C81">
        <w:t xml:space="preserve"> </w:t>
      </w:r>
      <w:bookmarkEnd w:id="26"/>
    </w:p>
    <w:p w14:paraId="14CF756D" w14:textId="77777777" w:rsidR="008B4806" w:rsidRPr="00385C81" w:rsidRDefault="00B114D9" w:rsidP="00203ABF">
      <w:pPr>
        <w:spacing w:before="240"/>
        <w:rPr>
          <w:color w:val="000000"/>
        </w:rPr>
      </w:pPr>
      <w:r w:rsidRPr="00385C81">
        <w:t>Lead a</w:t>
      </w:r>
      <w:r w:rsidR="008B4806" w:rsidRPr="00385C81">
        <w:t>pplicant</w:t>
      </w:r>
      <w:r w:rsidR="005A0945" w:rsidRPr="00385C81">
        <w:t>s</w:t>
      </w:r>
      <w:r w:rsidR="008B4806" w:rsidRPr="00385C81">
        <w:t xml:space="preserve"> invited to submit a full application following </w:t>
      </w:r>
      <w:r w:rsidR="001A3322" w:rsidRPr="00385C81">
        <w:t>pre-selection of the</w:t>
      </w:r>
      <w:r w:rsidR="005649CD" w:rsidRPr="00385C81">
        <w:t>ir</w:t>
      </w:r>
      <w:r w:rsidR="001A3322" w:rsidRPr="00385C81">
        <w:t xml:space="preserve"> </w:t>
      </w:r>
      <w:r w:rsidR="005A0945" w:rsidRPr="00385C81">
        <w:t>c</w:t>
      </w:r>
      <w:r w:rsidR="001A3322" w:rsidRPr="00385C81">
        <w:t>on</w:t>
      </w:r>
      <w:r w:rsidR="006E2FAE" w:rsidRPr="00385C81">
        <w:t>c</w:t>
      </w:r>
      <w:r w:rsidR="001A3322" w:rsidRPr="00385C81">
        <w:t xml:space="preserve">ept </w:t>
      </w:r>
      <w:r w:rsidR="005A0945" w:rsidRPr="00385C81">
        <w:t>n</w:t>
      </w:r>
      <w:r w:rsidR="001A3322" w:rsidRPr="00385C81">
        <w:t xml:space="preserve">ote </w:t>
      </w:r>
      <w:r w:rsidR="008B4806" w:rsidRPr="00385C81">
        <w:t xml:space="preserve">must do so using </w:t>
      </w:r>
      <w:r w:rsidR="00227148" w:rsidRPr="00385C81">
        <w:t xml:space="preserve">the </w:t>
      </w:r>
      <w:r w:rsidR="005A0945" w:rsidRPr="00385C81">
        <w:t xml:space="preserve">grant </w:t>
      </w:r>
      <w:r w:rsidR="008B4806" w:rsidRPr="00385C81">
        <w:t xml:space="preserve">application form annexed to these </w:t>
      </w:r>
      <w:r w:rsidR="005A0945" w:rsidRPr="00385C81">
        <w:t>g</w:t>
      </w:r>
      <w:r w:rsidR="008B4806" w:rsidRPr="00385C81">
        <w:t xml:space="preserve">uidelines (Annex </w:t>
      </w:r>
      <w:r w:rsidR="00227148" w:rsidRPr="00385C81">
        <w:t>A</w:t>
      </w:r>
      <w:r w:rsidR="00833964" w:rsidRPr="00385C81">
        <w:t>.2</w:t>
      </w:r>
      <w:r w:rsidR="008B4806" w:rsidRPr="00385C81">
        <w:t xml:space="preserve">). </w:t>
      </w:r>
      <w:r w:rsidRPr="00385C81">
        <w:t>Lead a</w:t>
      </w:r>
      <w:r w:rsidR="008B4806" w:rsidRPr="00385C81">
        <w:t>pplicants should</w:t>
      </w:r>
      <w:r w:rsidR="009901E5" w:rsidRPr="00385C81">
        <w:t xml:space="preserve"> then</w:t>
      </w:r>
      <w:r w:rsidR="008B4806" w:rsidRPr="00385C81">
        <w:t xml:space="preserve"> keep strictly to the format of the </w:t>
      </w:r>
      <w:r w:rsidR="005A0945" w:rsidRPr="00385C81">
        <w:t xml:space="preserve">grant </w:t>
      </w:r>
      <w:r w:rsidR="008B4806" w:rsidRPr="00385C81">
        <w:t>application</w:t>
      </w:r>
      <w:r w:rsidR="001A3322" w:rsidRPr="00385C81">
        <w:t xml:space="preserve"> form</w:t>
      </w:r>
      <w:r w:rsidR="008B4806" w:rsidRPr="00385C81">
        <w:t xml:space="preserve"> and fill in the paragraphs and pages in order.</w:t>
      </w:r>
    </w:p>
    <w:p w14:paraId="14CF756E" w14:textId="77777777" w:rsidR="007E4F56" w:rsidRPr="00385C81" w:rsidRDefault="008B4806" w:rsidP="00951BF6">
      <w:pPr>
        <w:rPr>
          <w:color w:val="000000"/>
        </w:rPr>
      </w:pPr>
      <w:r w:rsidRPr="00385C81">
        <w:rPr>
          <w:color w:val="000000"/>
        </w:rPr>
        <w:t xml:space="preserve">The elements </w:t>
      </w:r>
      <w:r w:rsidR="005649CD" w:rsidRPr="00385C81">
        <w:rPr>
          <w:color w:val="000000"/>
        </w:rPr>
        <w:t>outlined in</w:t>
      </w:r>
      <w:r w:rsidR="008A5CD8" w:rsidRPr="00385C81">
        <w:rPr>
          <w:color w:val="000000"/>
        </w:rPr>
        <w:t xml:space="preserve"> the</w:t>
      </w:r>
      <w:r w:rsidRPr="00385C81">
        <w:rPr>
          <w:color w:val="000000"/>
        </w:rPr>
        <w:t xml:space="preserve"> </w:t>
      </w:r>
      <w:r w:rsidR="005A0945" w:rsidRPr="00385C81">
        <w:rPr>
          <w:color w:val="000000"/>
        </w:rPr>
        <w:t>c</w:t>
      </w:r>
      <w:r w:rsidRPr="00385C81">
        <w:rPr>
          <w:color w:val="000000"/>
        </w:rPr>
        <w:t xml:space="preserve">oncept </w:t>
      </w:r>
      <w:r w:rsidR="005A0945" w:rsidRPr="00385C81">
        <w:rPr>
          <w:color w:val="000000"/>
        </w:rPr>
        <w:t>n</w:t>
      </w:r>
      <w:r w:rsidRPr="00385C81">
        <w:rPr>
          <w:color w:val="000000"/>
        </w:rPr>
        <w:t xml:space="preserve">ote cannot be modified </w:t>
      </w:r>
      <w:r w:rsidR="008A5CD8" w:rsidRPr="00385C81">
        <w:rPr>
          <w:color w:val="000000"/>
        </w:rPr>
        <w:t xml:space="preserve">by the </w:t>
      </w:r>
      <w:r w:rsidR="00B114D9" w:rsidRPr="00385C81">
        <w:rPr>
          <w:color w:val="000000"/>
        </w:rPr>
        <w:t>lead a</w:t>
      </w:r>
      <w:r w:rsidR="008A5CD8" w:rsidRPr="00385C81">
        <w:rPr>
          <w:color w:val="000000"/>
        </w:rPr>
        <w:t xml:space="preserve">pplicant </w:t>
      </w:r>
      <w:r w:rsidRPr="00385C81">
        <w:rPr>
          <w:color w:val="000000"/>
        </w:rPr>
        <w:t>in the full application.</w:t>
      </w:r>
      <w:r w:rsidR="003956DF" w:rsidRPr="00385C81">
        <w:rPr>
          <w:b/>
          <w:color w:val="000000"/>
        </w:rPr>
        <w:t xml:space="preserve"> </w:t>
      </w:r>
      <w:r w:rsidR="003956DF" w:rsidRPr="00385C81">
        <w:t xml:space="preserve">The </w:t>
      </w:r>
      <w:r w:rsidR="00030E42" w:rsidRPr="00385C81">
        <w:t xml:space="preserve">EU contribution </w:t>
      </w:r>
      <w:r w:rsidR="003956DF" w:rsidRPr="00385C81">
        <w:t>may not vary from the initial estimate by more than 20</w:t>
      </w:r>
      <w:r w:rsidR="00A016F9" w:rsidRPr="00385C81">
        <w:rPr>
          <w:w w:val="50"/>
        </w:rPr>
        <w:t> </w:t>
      </w:r>
      <w:r w:rsidR="003956DF" w:rsidRPr="00385C81">
        <w:t xml:space="preserve">%, </w:t>
      </w:r>
      <w:r w:rsidR="005649CD" w:rsidRPr="00385C81">
        <w:t xml:space="preserve">although </w:t>
      </w:r>
      <w:r w:rsidR="00B114D9" w:rsidRPr="00385C81">
        <w:t>lead a</w:t>
      </w:r>
      <w:r w:rsidR="003956DF" w:rsidRPr="00385C81">
        <w:t>pplicant</w:t>
      </w:r>
      <w:r w:rsidR="009901E5" w:rsidRPr="00385C81">
        <w:t xml:space="preserve">s are </w:t>
      </w:r>
      <w:r w:rsidR="003956DF" w:rsidRPr="00385C81">
        <w:t xml:space="preserve">free to adapt the percentage of co-financing required </w:t>
      </w:r>
      <w:r w:rsidR="006B5799" w:rsidRPr="00385C81">
        <w:t>within</w:t>
      </w:r>
      <w:r w:rsidR="003956DF" w:rsidRPr="00385C81">
        <w:t xml:space="preserve"> the minimum and maximum amount</w:t>
      </w:r>
      <w:r w:rsidR="006B5799" w:rsidRPr="00385C81">
        <w:t xml:space="preserve"> and percentages</w:t>
      </w:r>
      <w:r w:rsidR="003956DF" w:rsidRPr="00385C81">
        <w:t xml:space="preserve"> of co-financing, as laid down in th</w:t>
      </w:r>
      <w:r w:rsidR="006B5799" w:rsidRPr="00385C81">
        <w:t xml:space="preserve">ese </w:t>
      </w:r>
      <w:r w:rsidR="005A0945" w:rsidRPr="00385C81">
        <w:t>g</w:t>
      </w:r>
      <w:r w:rsidR="006B5799" w:rsidRPr="00385C81">
        <w:t xml:space="preserve">uidelines under </w:t>
      </w:r>
      <w:r w:rsidR="00AA0B45" w:rsidRPr="00385C81">
        <w:t>S</w:t>
      </w:r>
      <w:r w:rsidR="006B5799" w:rsidRPr="00385C81">
        <w:t>ection 1.</w:t>
      </w:r>
      <w:r w:rsidR="00896ECA" w:rsidRPr="00385C81">
        <w:t>3</w:t>
      </w:r>
      <w:r w:rsidR="003956DF" w:rsidRPr="00385C81">
        <w:t>.</w:t>
      </w:r>
      <w:r w:rsidR="008C12F5" w:rsidRPr="00385C81">
        <w:t xml:space="preserve"> </w:t>
      </w:r>
      <w:r w:rsidR="008C12F5" w:rsidRPr="00385C81">
        <w:rPr>
          <w:iCs/>
          <w:color w:val="000000"/>
        </w:rPr>
        <w:t>The lead applicant may replace a co-applicant or an affiliated entity only in duly justified cases (e.g. bankruptcy of initial co-applicant or affiliated entity). In this case the new co-applicant/affiliated entity must be of a similar nature as the initial one. The lead applicant may adjust the duration of the action if unforeseen circumstances outside the scope of the applicants have taken place following the submission of the concept note and require such adaptation (risk of action not being carried out).</w:t>
      </w:r>
      <w:r w:rsidR="007E4F56" w:rsidRPr="00385C81">
        <w:rPr>
          <w:iCs/>
          <w:color w:val="000000"/>
        </w:rPr>
        <w:t xml:space="preserve"> In such cases the duration must remain within the limits imposed by the guidelines for applicants. An explanation/justification of the relevant replacement/adjustment shall be included in an accompanying letter or email.</w:t>
      </w:r>
    </w:p>
    <w:p w14:paraId="14CF756F" w14:textId="5BE84CAE" w:rsidR="008B4806" w:rsidRPr="00385C81" w:rsidRDefault="00B114D9" w:rsidP="00203ABF">
      <w:pPr>
        <w:rPr>
          <w:color w:val="000000"/>
        </w:rPr>
      </w:pPr>
      <w:bookmarkStart w:id="27" w:name="_Hlk522123599"/>
      <w:r w:rsidRPr="00385C81">
        <w:rPr>
          <w:color w:val="000000"/>
        </w:rPr>
        <w:lastRenderedPageBreak/>
        <w:t>Lead a</w:t>
      </w:r>
      <w:r w:rsidR="008B4806" w:rsidRPr="00385C81">
        <w:rPr>
          <w:color w:val="000000"/>
        </w:rPr>
        <w:t xml:space="preserve">pplicants must submit their </w:t>
      </w:r>
      <w:r w:rsidR="00F90A41" w:rsidRPr="00385C81">
        <w:rPr>
          <w:color w:val="000000"/>
        </w:rPr>
        <w:t xml:space="preserve">full </w:t>
      </w:r>
      <w:r w:rsidR="008B4806" w:rsidRPr="00385C81">
        <w:rPr>
          <w:color w:val="000000"/>
        </w:rPr>
        <w:t xml:space="preserve">pplications in the same language as their </w:t>
      </w:r>
      <w:r w:rsidR="005A0945" w:rsidRPr="00385C81">
        <w:rPr>
          <w:color w:val="000000"/>
        </w:rPr>
        <w:t>c</w:t>
      </w:r>
      <w:r w:rsidR="008B4806" w:rsidRPr="00385C81">
        <w:rPr>
          <w:color w:val="000000"/>
        </w:rPr>
        <w:t xml:space="preserve">oncept </w:t>
      </w:r>
      <w:r w:rsidR="005A0945" w:rsidRPr="00385C81">
        <w:rPr>
          <w:color w:val="000000"/>
        </w:rPr>
        <w:t>n</w:t>
      </w:r>
      <w:r w:rsidR="008B4806" w:rsidRPr="00385C81">
        <w:rPr>
          <w:color w:val="000000"/>
        </w:rPr>
        <w:t>ote</w:t>
      </w:r>
      <w:r w:rsidR="00F90A41" w:rsidRPr="00385C81">
        <w:rPr>
          <w:color w:val="000000"/>
        </w:rPr>
        <w:t>s</w:t>
      </w:r>
      <w:r w:rsidR="008B4806" w:rsidRPr="00385C81">
        <w:rPr>
          <w:color w:val="000000"/>
        </w:rPr>
        <w:t>.</w:t>
      </w:r>
      <w:r w:rsidR="00CA310C" w:rsidRPr="00385C81">
        <w:rPr>
          <w:color w:val="000000"/>
        </w:rPr>
        <w:t xml:space="preserve"> </w:t>
      </w:r>
      <w:r w:rsidR="00CA310C" w:rsidRPr="00385C81">
        <w:rPr>
          <w:szCs w:val="22"/>
          <w:u w:val="single"/>
          <w:lang w:eastAsia="en-GB"/>
        </w:rPr>
        <w:t xml:space="preserve">A copy of the lead applicant’s accounts of the latest financial year (the profit and loss account and the balance sheet for the last financial year for which the accounts have been closed) must be uploaded in PADOR by the full application deadline. </w:t>
      </w:r>
      <w:r w:rsidR="00CA310C" w:rsidRPr="00385C81">
        <w:rPr>
          <w:szCs w:val="22"/>
          <w:lang w:eastAsia="en-GB"/>
        </w:rPr>
        <w:t>A copy of the latest account is neither required from (if any) the co-applicant(s) nor from (if any) affiliated entity(ies))</w:t>
      </w:r>
      <w:r w:rsidR="00082F25" w:rsidRPr="00385C81">
        <w:rPr>
          <w:szCs w:val="22"/>
          <w:lang w:eastAsia="en-GB"/>
        </w:rPr>
        <w:t>.</w:t>
      </w:r>
      <w:bookmarkEnd w:id="27"/>
    </w:p>
    <w:p w14:paraId="14CF7570" w14:textId="77777777" w:rsidR="003956DF" w:rsidRPr="00385C81" w:rsidRDefault="003956DF" w:rsidP="00203ABF">
      <w:pPr>
        <w:rPr>
          <w:color w:val="000000"/>
        </w:rPr>
      </w:pPr>
      <w:r w:rsidRPr="00385C81">
        <w:t>Please complete the</w:t>
      </w:r>
      <w:r w:rsidR="00227148" w:rsidRPr="00385C81">
        <w:t xml:space="preserve"> full</w:t>
      </w:r>
      <w:r w:rsidRPr="00385C81">
        <w:t xml:space="preserve"> application form carefully and as clearly as possible so that it can be assessed properly.</w:t>
      </w:r>
      <w:r w:rsidRPr="00385C81">
        <w:rPr>
          <w:color w:val="000000"/>
        </w:rPr>
        <w:t xml:space="preserve"> </w:t>
      </w:r>
    </w:p>
    <w:p w14:paraId="14CF7571" w14:textId="77777777" w:rsidR="003956DF" w:rsidRPr="00385C81" w:rsidRDefault="003956DF" w:rsidP="00203ABF">
      <w:pPr>
        <w:rPr>
          <w:color w:val="000000"/>
        </w:rPr>
      </w:pPr>
      <w:r w:rsidRPr="00385C81">
        <w:rPr>
          <w:color w:val="000000"/>
        </w:rPr>
        <w:t xml:space="preserve">Any error related to the points listed in the </w:t>
      </w:r>
      <w:r w:rsidR="003A23FE" w:rsidRPr="00385C81">
        <w:rPr>
          <w:color w:val="000000"/>
        </w:rPr>
        <w:t>c</w:t>
      </w:r>
      <w:r w:rsidRPr="00385C81">
        <w:rPr>
          <w:color w:val="000000"/>
        </w:rPr>
        <w:t>hecklist (</w:t>
      </w:r>
      <w:r w:rsidR="00964FB0" w:rsidRPr="00385C81">
        <w:rPr>
          <w:color w:val="000000"/>
        </w:rPr>
        <w:t>Annex A</w:t>
      </w:r>
      <w:r w:rsidR="00F43773" w:rsidRPr="00385C81">
        <w:rPr>
          <w:color w:val="000000"/>
        </w:rPr>
        <w:t>.</w:t>
      </w:r>
      <w:r w:rsidR="00964FB0" w:rsidRPr="00385C81">
        <w:rPr>
          <w:color w:val="000000"/>
        </w:rPr>
        <w:t>2</w:t>
      </w:r>
      <w:r w:rsidR="006459C5" w:rsidRPr="00385C81">
        <w:rPr>
          <w:color w:val="000000"/>
        </w:rPr>
        <w:t xml:space="preserve">, </w:t>
      </w:r>
      <w:r w:rsidR="00F43773" w:rsidRPr="00385C81">
        <w:rPr>
          <w:color w:val="000000"/>
        </w:rPr>
        <w:t>Instructions</w:t>
      </w:r>
      <w:r w:rsidRPr="00385C81">
        <w:rPr>
          <w:color w:val="000000"/>
        </w:rPr>
        <w:t xml:space="preserve">) or any major inconsistency in the </w:t>
      </w:r>
      <w:r w:rsidR="00227148" w:rsidRPr="00385C81">
        <w:rPr>
          <w:color w:val="000000"/>
        </w:rPr>
        <w:t xml:space="preserve">full </w:t>
      </w:r>
      <w:r w:rsidRPr="00385C81">
        <w:rPr>
          <w:color w:val="000000"/>
        </w:rPr>
        <w:t xml:space="preserve">application (e.g. </w:t>
      </w:r>
      <w:r w:rsidR="0040484C" w:rsidRPr="00385C81">
        <w:rPr>
          <w:color w:val="000000"/>
        </w:rPr>
        <w:t xml:space="preserve">if </w:t>
      </w:r>
      <w:r w:rsidRPr="00385C81">
        <w:rPr>
          <w:color w:val="000000"/>
        </w:rPr>
        <w:t xml:space="preserve">the amounts in the budget </w:t>
      </w:r>
      <w:r w:rsidR="00AD5C5F" w:rsidRPr="00385C81">
        <w:rPr>
          <w:color w:val="000000"/>
        </w:rPr>
        <w:t xml:space="preserve">worksheets </w:t>
      </w:r>
      <w:r w:rsidRPr="00385C81">
        <w:rPr>
          <w:color w:val="000000"/>
        </w:rPr>
        <w:t>are inconsist</w:t>
      </w:r>
      <w:r w:rsidR="00AD5C5F" w:rsidRPr="00385C81">
        <w:rPr>
          <w:color w:val="000000"/>
        </w:rPr>
        <w:t>ent</w:t>
      </w:r>
      <w:r w:rsidRPr="00385C81">
        <w:rPr>
          <w:color w:val="000000"/>
        </w:rPr>
        <w:t xml:space="preserve">) may lead to the rejection of the </w:t>
      </w:r>
      <w:r w:rsidR="006459C5" w:rsidRPr="00385C81">
        <w:rPr>
          <w:color w:val="000000"/>
        </w:rPr>
        <w:t>application</w:t>
      </w:r>
      <w:r w:rsidRPr="00385C81">
        <w:rPr>
          <w:color w:val="000000"/>
        </w:rPr>
        <w:t>.</w:t>
      </w:r>
    </w:p>
    <w:p w14:paraId="14CF7572" w14:textId="77777777" w:rsidR="003956DF" w:rsidRPr="00385C81" w:rsidRDefault="003956DF" w:rsidP="00203ABF">
      <w:r w:rsidRPr="00385C81">
        <w:t>Clarifications will only be requested when information provided is unclear</w:t>
      </w:r>
      <w:r w:rsidR="0040484C" w:rsidRPr="00385C81">
        <w:t xml:space="preserve"> and</w:t>
      </w:r>
      <w:r w:rsidRPr="00385C81">
        <w:t xml:space="preserve"> thus prevent</w:t>
      </w:r>
      <w:r w:rsidR="0040484C" w:rsidRPr="00385C81">
        <w:t>s</w:t>
      </w:r>
      <w:r w:rsidRPr="00385C81">
        <w:t xml:space="preserve"> the </w:t>
      </w:r>
      <w:r w:rsidR="00AA0B45" w:rsidRPr="00385C81">
        <w:t>c</w:t>
      </w:r>
      <w:r w:rsidRPr="00385C81">
        <w:t xml:space="preserve">ontracting </w:t>
      </w:r>
      <w:r w:rsidR="00AA0B45" w:rsidRPr="00385C81">
        <w:t>a</w:t>
      </w:r>
      <w:r w:rsidRPr="00385C81">
        <w:t>uthority from conducting an objective assessment.</w:t>
      </w:r>
    </w:p>
    <w:p w14:paraId="14CF7573" w14:textId="77777777" w:rsidR="003956DF" w:rsidRPr="00385C81" w:rsidRDefault="003956DF" w:rsidP="00203ABF">
      <w:r w:rsidRPr="00385C81">
        <w:t>Hand-written applications will not be accepted.</w:t>
      </w:r>
    </w:p>
    <w:p w14:paraId="14CF7574" w14:textId="77777777" w:rsidR="00E16F20" w:rsidRPr="00385C81" w:rsidRDefault="003956DF" w:rsidP="00203ABF">
      <w:pPr>
        <w:rPr>
          <w:b/>
          <w:szCs w:val="22"/>
          <w:lang w:eastAsia="en-GB"/>
        </w:rPr>
      </w:pPr>
      <w:r w:rsidRPr="00385C81">
        <w:rPr>
          <w:szCs w:val="22"/>
          <w:lang w:eastAsia="en-GB"/>
        </w:rPr>
        <w:t xml:space="preserve">Please note that only the </w:t>
      </w:r>
      <w:r w:rsidR="00227148" w:rsidRPr="00385C81">
        <w:rPr>
          <w:szCs w:val="22"/>
          <w:lang w:eastAsia="en-GB"/>
        </w:rPr>
        <w:t xml:space="preserve">full </w:t>
      </w:r>
      <w:r w:rsidRPr="00385C81">
        <w:rPr>
          <w:szCs w:val="22"/>
          <w:lang w:eastAsia="en-GB"/>
        </w:rPr>
        <w:t xml:space="preserve">application form and the published annexes which have to be filled in (budget, logical framework) will be transmitted to the evaluators </w:t>
      </w:r>
      <w:r w:rsidR="008B1EA7" w:rsidRPr="00385C81">
        <w:rPr>
          <w:szCs w:val="22"/>
          <w:lang w:eastAsia="en-GB"/>
        </w:rPr>
        <w:t>(</w:t>
      </w:r>
      <w:r w:rsidRPr="00385C81">
        <w:rPr>
          <w:szCs w:val="22"/>
          <w:lang w:eastAsia="en-GB"/>
        </w:rPr>
        <w:t>and assessors</w:t>
      </w:r>
      <w:r w:rsidR="008B1EA7" w:rsidRPr="00385C81">
        <w:rPr>
          <w:szCs w:val="22"/>
          <w:lang w:eastAsia="en-GB"/>
        </w:rPr>
        <w:t>, if used)</w:t>
      </w:r>
      <w:r w:rsidRPr="00385C81">
        <w:rPr>
          <w:szCs w:val="22"/>
          <w:lang w:eastAsia="en-GB"/>
        </w:rPr>
        <w:t xml:space="preserve">. It is therefore of utmost importance that these documents contain ALL </w:t>
      </w:r>
      <w:r w:rsidR="0040484C" w:rsidRPr="00385C81">
        <w:rPr>
          <w:szCs w:val="22"/>
          <w:lang w:eastAsia="en-GB"/>
        </w:rPr>
        <w:t xml:space="preserve">the </w:t>
      </w:r>
      <w:r w:rsidRPr="00385C81">
        <w:rPr>
          <w:szCs w:val="22"/>
          <w:lang w:eastAsia="en-GB"/>
        </w:rPr>
        <w:t>relevant information concerning the action.</w:t>
      </w:r>
      <w:r w:rsidRPr="00385C81">
        <w:rPr>
          <w:b/>
          <w:szCs w:val="22"/>
          <w:lang w:eastAsia="en-GB"/>
        </w:rPr>
        <w:t xml:space="preserve"> </w:t>
      </w:r>
    </w:p>
    <w:p w14:paraId="14CF7575" w14:textId="77777777" w:rsidR="003956DF" w:rsidRPr="00385C81" w:rsidRDefault="003956DF" w:rsidP="00203ABF">
      <w:pPr>
        <w:rPr>
          <w:bCs/>
          <w:szCs w:val="22"/>
          <w:lang w:eastAsia="en-GB"/>
        </w:rPr>
      </w:pPr>
      <w:r w:rsidRPr="00385C81">
        <w:rPr>
          <w:bCs/>
          <w:szCs w:val="22"/>
          <w:lang w:eastAsia="en-GB"/>
        </w:rPr>
        <w:t xml:space="preserve">No </w:t>
      </w:r>
      <w:r w:rsidR="007C4578" w:rsidRPr="00385C81">
        <w:rPr>
          <w:bCs/>
          <w:szCs w:val="22"/>
          <w:lang w:eastAsia="en-GB"/>
        </w:rPr>
        <w:t xml:space="preserve">additional </w:t>
      </w:r>
      <w:r w:rsidRPr="00385C81">
        <w:rPr>
          <w:bCs/>
          <w:szCs w:val="22"/>
          <w:lang w:eastAsia="en-GB"/>
        </w:rPr>
        <w:t>annexes should be sent.</w:t>
      </w:r>
    </w:p>
    <w:p w14:paraId="14CF7576" w14:textId="77777777" w:rsidR="008B4806" w:rsidRPr="00385C81" w:rsidRDefault="008B4806" w:rsidP="00005312">
      <w:pPr>
        <w:pStyle w:val="Guidelines3"/>
        <w:numPr>
          <w:ilvl w:val="2"/>
          <w:numId w:val="16"/>
        </w:numPr>
      </w:pPr>
      <w:bookmarkStart w:id="28" w:name="_Toc524593589"/>
      <w:bookmarkStart w:id="29" w:name="_Toc125454357"/>
      <w:r w:rsidRPr="00385C81">
        <w:t xml:space="preserve">Where and how to send </w:t>
      </w:r>
      <w:r w:rsidR="003A23FE" w:rsidRPr="00385C81">
        <w:t>f</w:t>
      </w:r>
      <w:r w:rsidRPr="00385C81">
        <w:t xml:space="preserve">ull </w:t>
      </w:r>
      <w:r w:rsidR="003A23FE" w:rsidRPr="00385C81">
        <w:t>a</w:t>
      </w:r>
      <w:r w:rsidRPr="00385C81">
        <w:t>pplication</w:t>
      </w:r>
      <w:r w:rsidR="003A23FE" w:rsidRPr="00385C81">
        <w:t>s</w:t>
      </w:r>
      <w:bookmarkEnd w:id="28"/>
      <w:r w:rsidRPr="00385C81">
        <w:t xml:space="preserve"> </w:t>
      </w:r>
      <w:bookmarkEnd w:id="29"/>
    </w:p>
    <w:p w14:paraId="14CF7577" w14:textId="77777777" w:rsidR="00BE2542" w:rsidRPr="00385C81" w:rsidRDefault="00BE2542" w:rsidP="00BE2542">
      <w:pPr>
        <w:spacing w:before="240"/>
      </w:pPr>
      <w:r w:rsidRPr="00385C81">
        <w:t xml:space="preserve">Full application forms together with the budget, the logical framework and the declaration by the lead applicant must be submitted online via PROSPECT </w:t>
      </w:r>
      <w:hyperlink r:id="rId23" w:history="1">
        <w:r w:rsidRPr="00385C81">
          <w:rPr>
            <w:rStyle w:val="Hyperlink"/>
          </w:rPr>
          <w:t>https://webgate.ec.europa.eu/ europeaid/prospect</w:t>
        </w:r>
      </w:hyperlink>
      <w:r w:rsidRPr="00385C81">
        <w:t xml:space="preserve"> following the instructions given in the users’ manual.</w:t>
      </w:r>
    </w:p>
    <w:p w14:paraId="14CF7578" w14:textId="77777777" w:rsidR="00BE2542" w:rsidRPr="00385C81" w:rsidRDefault="00BE2542" w:rsidP="00BE2542">
      <w:pPr>
        <w:spacing w:before="240"/>
      </w:pPr>
      <w:r w:rsidRPr="00385C81">
        <w:t xml:space="preserve">Upon submission of the full application online, the lead applicants will receive an automatic confirmation of receipt in their PROSPECT profile. </w:t>
      </w:r>
    </w:p>
    <w:p w14:paraId="14CF7579" w14:textId="77777777" w:rsidR="008B4806" w:rsidRPr="00385C81" w:rsidRDefault="00BE2542" w:rsidP="00203ABF">
      <w:pPr>
        <w:rPr>
          <w:b/>
        </w:rPr>
      </w:pPr>
      <w:r w:rsidRPr="00385C81">
        <w:rPr>
          <w:b/>
        </w:rPr>
        <w:t xml:space="preserve">Please note that incomplete applications may be rejected. </w:t>
      </w:r>
      <w:r w:rsidRPr="00385C81">
        <w:t>Lead applicants are advised to verify that their application is complete using the checklist (Annex A.2, Instructions).</w:t>
      </w:r>
    </w:p>
    <w:p w14:paraId="14CF757A" w14:textId="77777777" w:rsidR="008B4806" w:rsidRPr="00385C81" w:rsidRDefault="008B4806" w:rsidP="00005312">
      <w:pPr>
        <w:pStyle w:val="Guidelines3"/>
        <w:numPr>
          <w:ilvl w:val="2"/>
          <w:numId w:val="16"/>
        </w:numPr>
      </w:pPr>
      <w:bookmarkStart w:id="30" w:name="_Toc524593590"/>
      <w:bookmarkStart w:id="31" w:name="_Toc125454358"/>
      <w:r w:rsidRPr="00385C81">
        <w:t>Deadline for</w:t>
      </w:r>
      <w:r w:rsidR="006548FC" w:rsidRPr="00385C81">
        <w:t xml:space="preserve"> submission</w:t>
      </w:r>
      <w:r w:rsidRPr="00385C81">
        <w:t xml:space="preserve"> of</w:t>
      </w:r>
      <w:r w:rsidR="001507E7" w:rsidRPr="00385C81">
        <w:t xml:space="preserve"> </w:t>
      </w:r>
      <w:r w:rsidR="00661830" w:rsidRPr="00385C81">
        <w:t>f</w:t>
      </w:r>
      <w:r w:rsidR="001507E7" w:rsidRPr="00385C81">
        <w:t xml:space="preserve">ull </w:t>
      </w:r>
      <w:r w:rsidR="00661830" w:rsidRPr="00385C81">
        <w:t>a</w:t>
      </w:r>
      <w:r w:rsidRPr="00385C81">
        <w:t>pplication</w:t>
      </w:r>
      <w:r w:rsidR="00661830" w:rsidRPr="00385C81">
        <w:t>s</w:t>
      </w:r>
      <w:bookmarkEnd w:id="30"/>
      <w:r w:rsidR="001507E7" w:rsidRPr="00385C81">
        <w:t xml:space="preserve"> </w:t>
      </w:r>
      <w:bookmarkEnd w:id="31"/>
    </w:p>
    <w:p w14:paraId="14CF757B" w14:textId="77777777" w:rsidR="001D5666" w:rsidRPr="00385C81" w:rsidRDefault="00235015" w:rsidP="00235015">
      <w:pPr>
        <w:spacing w:before="240"/>
      </w:pPr>
      <w:r w:rsidRPr="00385C81">
        <w:t xml:space="preserve">The deadline for the submission of full applications will be indicated in the letter sent to the lead applicants whose application has been pre-selected. This letter will appear online automatically in the PROSPECT profile of the lead applicant. </w:t>
      </w:r>
    </w:p>
    <w:p w14:paraId="14CF757C" w14:textId="77777777" w:rsidR="00235015" w:rsidRPr="00385C81" w:rsidRDefault="00235015" w:rsidP="00235015">
      <w:pPr>
        <w:spacing w:before="240"/>
      </w:pPr>
      <w:r w:rsidRPr="00385C81">
        <w:rPr>
          <w:b/>
        </w:rPr>
        <w:t>Lead applicants are strongly advised not to wait until the last day to submit their full applications</w:t>
      </w:r>
      <w:r w:rsidRPr="00385C81">
        <w:t xml:space="preserve">, since heavy Internet traffic or a fault with the Internet connection (including electricity failure, etc.) could lead to difficulties in submission. The Contacting Authority cannot be held responsible for any delay due to such afore-mentioned difficulties. </w:t>
      </w:r>
    </w:p>
    <w:p w14:paraId="14CF757D" w14:textId="77777777" w:rsidR="00235015" w:rsidRPr="00385C81" w:rsidRDefault="00235015" w:rsidP="00235015">
      <w:pPr>
        <w:spacing w:before="240"/>
      </w:pPr>
      <w:r w:rsidRPr="00385C81">
        <w:t xml:space="preserve">Any application submitted after the deadline will be rejected. </w:t>
      </w:r>
    </w:p>
    <w:p w14:paraId="14CF757E" w14:textId="77777777" w:rsidR="008B4806" w:rsidRPr="00385C81" w:rsidRDefault="008B4806" w:rsidP="00005312">
      <w:pPr>
        <w:pStyle w:val="Guidelines3"/>
        <w:numPr>
          <w:ilvl w:val="2"/>
          <w:numId w:val="16"/>
        </w:numPr>
      </w:pPr>
      <w:bookmarkStart w:id="32" w:name="_Toc524593591"/>
      <w:bookmarkStart w:id="33" w:name="_Toc125454359"/>
      <w:r w:rsidRPr="00385C81">
        <w:t>Further informatio</w:t>
      </w:r>
      <w:r w:rsidR="001507E7" w:rsidRPr="00385C81">
        <w:t xml:space="preserve">n </w:t>
      </w:r>
      <w:r w:rsidR="00000396" w:rsidRPr="00385C81">
        <w:t>about</w:t>
      </w:r>
      <w:r w:rsidR="001507E7" w:rsidRPr="00385C81">
        <w:t xml:space="preserve"> </w:t>
      </w:r>
      <w:r w:rsidR="00661830" w:rsidRPr="00385C81">
        <w:t>f</w:t>
      </w:r>
      <w:r w:rsidR="001507E7" w:rsidRPr="00385C81">
        <w:t xml:space="preserve">ull </w:t>
      </w:r>
      <w:r w:rsidR="00661830" w:rsidRPr="00385C81">
        <w:t>a</w:t>
      </w:r>
      <w:r w:rsidR="001507E7" w:rsidRPr="00385C81">
        <w:t>pplication</w:t>
      </w:r>
      <w:r w:rsidR="00661830" w:rsidRPr="00385C81">
        <w:t>s</w:t>
      </w:r>
      <w:bookmarkEnd w:id="32"/>
      <w:r w:rsidR="001507E7" w:rsidRPr="00385C81">
        <w:t xml:space="preserve"> </w:t>
      </w:r>
      <w:bookmarkEnd w:id="33"/>
    </w:p>
    <w:p w14:paraId="14CF757F" w14:textId="77777777" w:rsidR="008B4806" w:rsidRPr="00385C81" w:rsidRDefault="00DA79A3" w:rsidP="00203ABF">
      <w:pPr>
        <w:spacing w:before="240"/>
      </w:pPr>
      <w:r w:rsidRPr="00385C81">
        <w:t>Questions may be sent by e-mail</w:t>
      </w:r>
      <w:r w:rsidR="008B4806" w:rsidRPr="00385C81">
        <w:t xml:space="preserve"> no later than 21 days before the deadline for the </w:t>
      </w:r>
      <w:r w:rsidR="00CA6D19" w:rsidRPr="00385C81">
        <w:t xml:space="preserve">submission </w:t>
      </w:r>
      <w:r w:rsidR="008B4806" w:rsidRPr="00385C81">
        <w:t xml:space="preserve">of </w:t>
      </w:r>
      <w:r w:rsidR="00661830" w:rsidRPr="00385C81">
        <w:t xml:space="preserve">full </w:t>
      </w:r>
      <w:r w:rsidR="006459C5" w:rsidRPr="00385C81">
        <w:t>application</w:t>
      </w:r>
      <w:r w:rsidR="008B4806" w:rsidRPr="00385C81">
        <w:t xml:space="preserve">s to the addresses listed below, indicating clearly the reference of the </w:t>
      </w:r>
      <w:r w:rsidR="00661830" w:rsidRPr="00385C81">
        <w:t>c</w:t>
      </w:r>
      <w:r w:rsidR="001D0C7B" w:rsidRPr="00385C81">
        <w:t xml:space="preserve">all for </w:t>
      </w:r>
      <w:r w:rsidR="00661830" w:rsidRPr="00385C81">
        <w:t>p</w:t>
      </w:r>
      <w:r w:rsidR="001D0C7B" w:rsidRPr="00385C81">
        <w:t>roposals</w:t>
      </w:r>
      <w:r w:rsidR="008B4806" w:rsidRPr="00385C81">
        <w:t>:</w:t>
      </w:r>
    </w:p>
    <w:p w14:paraId="14CF7580" w14:textId="77777777" w:rsidR="008B4806" w:rsidRPr="00385C81" w:rsidRDefault="008B4806" w:rsidP="00203ABF">
      <w:pPr>
        <w:ind w:left="709"/>
      </w:pPr>
      <w:r w:rsidRPr="00385C81">
        <w:t>E-mail address:</w:t>
      </w:r>
      <w:r w:rsidR="002F3F27" w:rsidRPr="00385C81">
        <w:t xml:space="preserve"> </w:t>
      </w:r>
      <w:hyperlink r:id="rId24" w:history="1">
        <w:r w:rsidR="00FF5B6C" w:rsidRPr="00385C81">
          <w:rPr>
            <w:rStyle w:val="Hyperlink"/>
            <w:b/>
            <w:szCs w:val="22"/>
          </w:rPr>
          <w:t>DELEGATION-SERBIA-FCS@eeas.europa.eu</w:t>
        </w:r>
      </w:hyperlink>
      <w:r w:rsidR="00FF5B6C" w:rsidRPr="00385C81">
        <w:rPr>
          <w:b/>
          <w:szCs w:val="22"/>
        </w:rPr>
        <w:t xml:space="preserve"> </w:t>
      </w:r>
    </w:p>
    <w:p w14:paraId="14CF7581" w14:textId="77777777" w:rsidR="007C4720" w:rsidRPr="00385C81" w:rsidRDefault="007C4720" w:rsidP="00203ABF">
      <w:r w:rsidRPr="00385C81">
        <w:t xml:space="preserve">The </w:t>
      </w:r>
      <w:r w:rsidR="00221350" w:rsidRPr="00385C81">
        <w:t>c</w:t>
      </w:r>
      <w:r w:rsidRPr="00385C81">
        <w:t xml:space="preserve">ontracting </w:t>
      </w:r>
      <w:r w:rsidR="00221350" w:rsidRPr="00385C81">
        <w:t>a</w:t>
      </w:r>
      <w:r w:rsidRPr="00385C81">
        <w:t>uthority has no obligation to provide clarifications to questions received after this date.</w:t>
      </w:r>
    </w:p>
    <w:p w14:paraId="14CF7582" w14:textId="77777777" w:rsidR="008B4806" w:rsidRPr="00385C81" w:rsidRDefault="008B4806" w:rsidP="00203ABF">
      <w:r w:rsidRPr="00385C81">
        <w:t xml:space="preserve">Replies will be given no later than 11 days before the deadline for the </w:t>
      </w:r>
      <w:r w:rsidR="00CA6D19" w:rsidRPr="00385C81">
        <w:t xml:space="preserve">submission </w:t>
      </w:r>
      <w:r w:rsidRPr="00385C81">
        <w:t xml:space="preserve">of </w:t>
      </w:r>
      <w:r w:rsidR="00661830" w:rsidRPr="00385C81">
        <w:t xml:space="preserve">full </w:t>
      </w:r>
      <w:r w:rsidR="006459C5" w:rsidRPr="00385C81">
        <w:t>application</w:t>
      </w:r>
      <w:r w:rsidRPr="00385C81">
        <w:t xml:space="preserve">s. </w:t>
      </w:r>
    </w:p>
    <w:p w14:paraId="14CF7583" w14:textId="77777777" w:rsidR="00376E92" w:rsidRPr="00385C81" w:rsidRDefault="0040484C" w:rsidP="00203ABF">
      <w:r w:rsidRPr="00385C81">
        <w:lastRenderedPageBreak/>
        <w:t>To ensure</w:t>
      </w:r>
      <w:r w:rsidR="008B4806" w:rsidRPr="00385C81">
        <w:t xml:space="preserve"> equal treatment of applicants, the </w:t>
      </w:r>
      <w:r w:rsidR="00221350" w:rsidRPr="00385C81">
        <w:t>c</w:t>
      </w:r>
      <w:r w:rsidR="008B4806" w:rsidRPr="00385C81">
        <w:t xml:space="preserve">ontracting </w:t>
      </w:r>
      <w:r w:rsidR="00221350" w:rsidRPr="00385C81">
        <w:t>a</w:t>
      </w:r>
      <w:r w:rsidR="008B4806" w:rsidRPr="00385C81">
        <w:t xml:space="preserve">uthority cannot give a prior opinion on the eligibility of </w:t>
      </w:r>
      <w:r w:rsidR="00B114D9" w:rsidRPr="00385C81">
        <w:t>lead a</w:t>
      </w:r>
      <w:r w:rsidR="008B4806" w:rsidRPr="00385C81">
        <w:t>pplicant</w:t>
      </w:r>
      <w:r w:rsidR="000D40CC" w:rsidRPr="00385C81">
        <w:t>s</w:t>
      </w:r>
      <w:r w:rsidR="00661830" w:rsidRPr="00385C81">
        <w:t>, co-applicants</w:t>
      </w:r>
      <w:r w:rsidR="008B4806" w:rsidRPr="00385C81">
        <w:t xml:space="preserve">, </w:t>
      </w:r>
      <w:r w:rsidR="000D40CC" w:rsidRPr="00385C81">
        <w:t xml:space="preserve">affiliated entity(ies), </w:t>
      </w:r>
      <w:r w:rsidR="008B4806" w:rsidRPr="00385C81">
        <w:t>or an action.</w:t>
      </w:r>
    </w:p>
    <w:p w14:paraId="14CF7584" w14:textId="77777777" w:rsidR="007A3169" w:rsidRPr="00385C81" w:rsidRDefault="00376E92" w:rsidP="00203ABF">
      <w:r w:rsidRPr="00385C81">
        <w:t>No individual replies will be given to questions. All questions and answers as well as other important notices to applicants during the course of the evaluation procedure</w:t>
      </w:r>
      <w:r w:rsidR="008B4806" w:rsidRPr="00385C81">
        <w:t>, will be published on the</w:t>
      </w:r>
      <w:r w:rsidR="001249D9" w:rsidRPr="00385C81">
        <w:t xml:space="preserve"> </w:t>
      </w:r>
      <w:r w:rsidR="008B4806" w:rsidRPr="00385C81">
        <w:t>website</w:t>
      </w:r>
      <w:r w:rsidR="001249D9" w:rsidRPr="00385C81">
        <w:t xml:space="preserve"> of DG International Cooperation and Development:</w:t>
      </w:r>
      <w:r w:rsidR="009C3DFC" w:rsidRPr="00385C81">
        <w:t xml:space="preserve"> </w:t>
      </w:r>
      <w:hyperlink r:id="rId25" w:history="1">
        <w:r w:rsidR="00D0109C" w:rsidRPr="00385C81">
          <w:rPr>
            <w:rStyle w:val="Hyperlink"/>
          </w:rPr>
          <w:t>https://webgate.ec.europa.eu/europeaid/online-services/index.cfm?do=publi.welcome</w:t>
        </w:r>
      </w:hyperlink>
      <w:r w:rsidR="002D7F4A" w:rsidRPr="00385C81">
        <w:t>, as the need arises</w:t>
      </w:r>
      <w:r w:rsidR="009C3DFC" w:rsidRPr="00385C81">
        <w:t>.</w:t>
      </w:r>
      <w:r w:rsidR="002128D0" w:rsidRPr="00385C81">
        <w:t xml:space="preserve"> It is therefore </w:t>
      </w:r>
      <w:r w:rsidR="0040484C" w:rsidRPr="00385C81">
        <w:t>advisable</w:t>
      </w:r>
      <w:r w:rsidR="002128D0" w:rsidRPr="00385C81">
        <w:t xml:space="preserve"> to consult the abovementioned website</w:t>
      </w:r>
      <w:r w:rsidR="0040484C" w:rsidRPr="00385C81">
        <w:t xml:space="preserve"> regularly</w:t>
      </w:r>
      <w:r w:rsidR="002128D0" w:rsidRPr="00385C81">
        <w:t xml:space="preserve"> in order to be informed of the q</w:t>
      </w:r>
      <w:r w:rsidR="00A6547C" w:rsidRPr="00385C81">
        <w:t>uestions and answers published.</w:t>
      </w:r>
    </w:p>
    <w:p w14:paraId="14CF7585" w14:textId="77777777" w:rsidR="00045368" w:rsidRPr="00385C81" w:rsidRDefault="00045368" w:rsidP="00203ABF">
      <w:pPr>
        <w:rPr>
          <w:highlight w:val="lightGray"/>
        </w:rPr>
      </w:pPr>
      <w:r w:rsidRPr="00385C81">
        <w:t>All questions related to registration in PADOR or the online submission via PROSPECT should be addressed to the IT helpdesk at</w:t>
      </w:r>
      <w:r w:rsidRPr="00385C81">
        <w:rPr>
          <w:lang w:eastAsia="en-GB"/>
        </w:rPr>
        <w:t xml:space="preserve"> </w:t>
      </w:r>
      <w:hyperlink r:id="rId26" w:history="1">
        <w:r w:rsidRPr="00385C81">
          <w:rPr>
            <w:rStyle w:val="Hyperlink"/>
            <w:color w:val="002060"/>
            <w:szCs w:val="22"/>
          </w:rPr>
          <w:t>EuropeAid-IT-support@ec.europa.eu</w:t>
        </w:r>
      </w:hyperlink>
      <w:r w:rsidRPr="00385C81">
        <w:t xml:space="preserve"> </w:t>
      </w:r>
      <w:r w:rsidRPr="00385C81">
        <w:rPr>
          <w:b/>
        </w:rPr>
        <w:t>via the online support form in PROSPECT.</w:t>
      </w:r>
      <w:r w:rsidRPr="00385C81">
        <w:t xml:space="preserve"> Please note that the working languages of the IT support are: English French and Spanish. Therefore users are invited to send their questions in English, French or Spanish should they wish to benefit from an optimum response time.</w:t>
      </w:r>
    </w:p>
    <w:p w14:paraId="14CF7586" w14:textId="77777777" w:rsidR="0007408E" w:rsidRPr="00385C81" w:rsidRDefault="0007408E" w:rsidP="00005312">
      <w:pPr>
        <w:pStyle w:val="Guidelines2"/>
        <w:numPr>
          <w:ilvl w:val="1"/>
          <w:numId w:val="16"/>
        </w:numPr>
        <w:rPr>
          <w:i/>
        </w:rPr>
      </w:pPr>
      <w:bookmarkStart w:id="34" w:name="_Toc40507653"/>
      <w:bookmarkStart w:id="35" w:name="_Toc524593592"/>
      <w:r w:rsidRPr="00385C81">
        <w:t>Evaluation and selection of applications</w:t>
      </w:r>
      <w:bookmarkEnd w:id="34"/>
      <w:bookmarkEnd w:id="35"/>
    </w:p>
    <w:p w14:paraId="14CF7587" w14:textId="77777777" w:rsidR="0007408E" w:rsidRPr="00385C81" w:rsidRDefault="0007408E" w:rsidP="00203ABF">
      <w:r w:rsidRPr="00385C81">
        <w:t xml:space="preserve">Applications will be examined and evaluated by the </w:t>
      </w:r>
      <w:r w:rsidR="00221350" w:rsidRPr="00385C81">
        <w:t>c</w:t>
      </w:r>
      <w:r w:rsidRPr="00385C81">
        <w:t xml:space="preserve">ontracting </w:t>
      </w:r>
      <w:r w:rsidR="00221350" w:rsidRPr="00385C81">
        <w:t>a</w:t>
      </w:r>
      <w:r w:rsidRPr="00385C81">
        <w:t xml:space="preserve">uthority with the possible assistance of external assessors. </w:t>
      </w:r>
      <w:r w:rsidR="007C4578" w:rsidRPr="00385C81">
        <w:t xml:space="preserve">All applications </w:t>
      </w:r>
      <w:r w:rsidRPr="00385C81">
        <w:t xml:space="preserve">will be assessed according to the following </w:t>
      </w:r>
      <w:r w:rsidR="00C67E04" w:rsidRPr="00385C81">
        <w:t>steps</w:t>
      </w:r>
      <w:r w:rsidR="00671019" w:rsidRPr="00385C81">
        <w:t xml:space="preserve"> and criteria</w:t>
      </w:r>
      <w:r w:rsidR="00E17C2A" w:rsidRPr="00385C81">
        <w:t>.</w:t>
      </w:r>
    </w:p>
    <w:p w14:paraId="14CF7588" w14:textId="77777777" w:rsidR="00050E48" w:rsidRPr="00385C81" w:rsidRDefault="00050E48" w:rsidP="00203ABF">
      <w:r w:rsidRPr="00385C81">
        <w:t xml:space="preserve">If the examination of the application reveals that the proposed action does not meet the </w:t>
      </w:r>
      <w:r w:rsidRPr="00385C81">
        <w:rPr>
          <w:u w:val="single"/>
        </w:rPr>
        <w:t>eligibility criteria</w:t>
      </w:r>
      <w:r w:rsidRPr="00385C81">
        <w:t xml:space="preserve"> stated in </w:t>
      </w:r>
      <w:r w:rsidR="00221350" w:rsidRPr="00385C81">
        <w:t>S</w:t>
      </w:r>
      <w:r w:rsidR="007C4578" w:rsidRPr="00385C81">
        <w:t xml:space="preserve">ection </w:t>
      </w:r>
      <w:r w:rsidRPr="00385C81">
        <w:t xml:space="preserve">2.1, the application </w:t>
      </w:r>
      <w:r w:rsidR="001151FE" w:rsidRPr="00385C81">
        <w:t xml:space="preserve">will </w:t>
      </w:r>
      <w:r w:rsidRPr="00385C81">
        <w:t>be rejected on this sole basis.</w:t>
      </w:r>
      <w:r w:rsidR="00B71C4B" w:rsidRPr="00385C81">
        <w:t xml:space="preserve"> </w:t>
      </w:r>
    </w:p>
    <w:p w14:paraId="14CF7589" w14:textId="77777777" w:rsidR="0007408E" w:rsidRPr="00385C81" w:rsidRDefault="00267E4F" w:rsidP="00005312">
      <w:pPr>
        <w:numPr>
          <w:ilvl w:val="0"/>
          <w:numId w:val="27"/>
        </w:numPr>
        <w:tabs>
          <w:tab w:val="left" w:pos="426"/>
          <w:tab w:val="left" w:pos="1418"/>
        </w:tabs>
        <w:ind w:left="1418" w:hanging="1418"/>
        <w:jc w:val="left"/>
        <w:rPr>
          <w:b/>
          <w:sz w:val="24"/>
          <w:szCs w:val="24"/>
        </w:rPr>
      </w:pPr>
      <w:r w:rsidRPr="00385C81">
        <w:rPr>
          <w:b/>
          <w:sz w:val="24"/>
          <w:szCs w:val="24"/>
        </w:rPr>
        <w:br w:type="page"/>
      </w:r>
      <w:r w:rsidR="0059080E" w:rsidRPr="00385C81">
        <w:rPr>
          <w:b/>
          <w:sz w:val="24"/>
          <w:szCs w:val="24"/>
        </w:rPr>
        <w:lastRenderedPageBreak/>
        <w:t>STEP</w:t>
      </w:r>
      <w:r w:rsidR="009A51CA" w:rsidRPr="00385C81">
        <w:rPr>
          <w:b/>
          <w:sz w:val="24"/>
          <w:szCs w:val="24"/>
        </w:rPr>
        <w:t xml:space="preserve"> 1</w:t>
      </w:r>
      <w:r w:rsidR="0059080E" w:rsidRPr="00385C81">
        <w:rPr>
          <w:b/>
          <w:sz w:val="24"/>
          <w:szCs w:val="24"/>
        </w:rPr>
        <w:t>:</w:t>
      </w:r>
      <w:r w:rsidR="005D7AF3" w:rsidRPr="00385C81">
        <w:rPr>
          <w:b/>
          <w:sz w:val="24"/>
          <w:szCs w:val="24"/>
        </w:rPr>
        <w:tab/>
      </w:r>
      <w:r w:rsidR="00C67E04" w:rsidRPr="00385C81">
        <w:rPr>
          <w:b/>
          <w:sz w:val="24"/>
          <w:szCs w:val="24"/>
        </w:rPr>
        <w:t>O</w:t>
      </w:r>
      <w:r w:rsidR="007A3169" w:rsidRPr="00385C81">
        <w:rPr>
          <w:b/>
          <w:sz w:val="24"/>
          <w:szCs w:val="24"/>
        </w:rPr>
        <w:t>PENING</w:t>
      </w:r>
      <w:r w:rsidR="00CC1BB3" w:rsidRPr="00385C81">
        <w:rPr>
          <w:b/>
          <w:sz w:val="24"/>
          <w:szCs w:val="24"/>
        </w:rPr>
        <w:t xml:space="preserve"> </w:t>
      </w:r>
      <w:r w:rsidR="00B66332" w:rsidRPr="00385C81">
        <w:rPr>
          <w:b/>
          <w:sz w:val="24"/>
          <w:szCs w:val="24"/>
        </w:rPr>
        <w:t xml:space="preserve">&amp; </w:t>
      </w:r>
      <w:r w:rsidR="001F4014" w:rsidRPr="00385C81">
        <w:rPr>
          <w:b/>
          <w:sz w:val="24"/>
          <w:szCs w:val="24"/>
        </w:rPr>
        <w:t>ADMINISTRATIVE CHECK</w:t>
      </w:r>
      <w:r w:rsidR="008A5CD8" w:rsidRPr="00385C81">
        <w:rPr>
          <w:b/>
          <w:sz w:val="24"/>
          <w:szCs w:val="24"/>
        </w:rPr>
        <w:t>S</w:t>
      </w:r>
      <w:r w:rsidR="00B66332" w:rsidRPr="00385C81">
        <w:rPr>
          <w:b/>
          <w:sz w:val="24"/>
          <w:szCs w:val="24"/>
        </w:rPr>
        <w:t xml:space="preserve"> AND </w:t>
      </w:r>
      <w:r w:rsidR="008A5CD8" w:rsidRPr="00385C81">
        <w:rPr>
          <w:b/>
          <w:sz w:val="24"/>
          <w:szCs w:val="24"/>
        </w:rPr>
        <w:t>CONCEPT NOTE EVALUATION</w:t>
      </w:r>
    </w:p>
    <w:p w14:paraId="14CF758A" w14:textId="77777777" w:rsidR="00402677" w:rsidRPr="00385C81" w:rsidRDefault="007C4578" w:rsidP="006F280A">
      <w:r w:rsidRPr="00385C81">
        <w:t>During the opening and administrative check t</w:t>
      </w:r>
      <w:r w:rsidR="0059080E" w:rsidRPr="00385C81">
        <w:t>he following will be assessed:</w:t>
      </w:r>
    </w:p>
    <w:p w14:paraId="14CF758B" w14:textId="77777777" w:rsidR="00A762B5" w:rsidRPr="00385C81" w:rsidRDefault="00A762B5" w:rsidP="00005312">
      <w:pPr>
        <w:numPr>
          <w:ilvl w:val="2"/>
          <w:numId w:val="28"/>
        </w:numPr>
        <w:spacing w:before="120" w:after="120"/>
        <w:ind w:left="709"/>
      </w:pPr>
      <w:r w:rsidRPr="00385C81">
        <w:t>If the deadline has been met. Otherwise, the application will be automatically rejected.</w:t>
      </w:r>
    </w:p>
    <w:p w14:paraId="14CF758C" w14:textId="77777777" w:rsidR="0059080E" w:rsidRPr="00385C81" w:rsidRDefault="00825A19" w:rsidP="00005312">
      <w:pPr>
        <w:numPr>
          <w:ilvl w:val="0"/>
          <w:numId w:val="28"/>
        </w:numPr>
      </w:pPr>
      <w:r w:rsidRPr="00385C81">
        <w:t>If t</w:t>
      </w:r>
      <w:r w:rsidR="00B32B3A" w:rsidRPr="00385C81">
        <w:t>he</w:t>
      </w:r>
      <w:r w:rsidR="008E27C2" w:rsidRPr="00385C81">
        <w:t xml:space="preserve"> </w:t>
      </w:r>
      <w:r w:rsidR="005709E8" w:rsidRPr="00385C81">
        <w:t>c</w:t>
      </w:r>
      <w:r w:rsidR="0084479D" w:rsidRPr="00385C81">
        <w:t xml:space="preserve">oncept </w:t>
      </w:r>
      <w:r w:rsidR="005709E8" w:rsidRPr="00385C81">
        <w:t>n</w:t>
      </w:r>
      <w:r w:rsidR="0084479D" w:rsidRPr="00385C81">
        <w:t>ote</w:t>
      </w:r>
      <w:r w:rsidR="00B32B3A" w:rsidRPr="00385C81">
        <w:t xml:space="preserve"> </w:t>
      </w:r>
      <w:r w:rsidR="006B6FC1" w:rsidRPr="00385C81">
        <w:t xml:space="preserve">satisfies all the criteria </w:t>
      </w:r>
      <w:r w:rsidR="00BD4B21" w:rsidRPr="00385C81">
        <w:t xml:space="preserve">specified in </w:t>
      </w:r>
      <w:r w:rsidR="00B32B3A" w:rsidRPr="00385C81">
        <w:t>the checklist in</w:t>
      </w:r>
      <w:r w:rsidR="00803E07" w:rsidRPr="00385C81">
        <w:t xml:space="preserve"> </w:t>
      </w:r>
      <w:r w:rsidR="00AC4154" w:rsidRPr="00385C81">
        <w:t>Annex A</w:t>
      </w:r>
      <w:r w:rsidR="00F43773" w:rsidRPr="00385C81">
        <w:t>.1, Instructions</w:t>
      </w:r>
      <w:r w:rsidR="00B32B3A" w:rsidRPr="00385C81">
        <w:t xml:space="preserve"> </w:t>
      </w:r>
      <w:r w:rsidR="007A3169" w:rsidRPr="00385C81">
        <w:t xml:space="preserve">of the </w:t>
      </w:r>
      <w:r w:rsidR="00F43773" w:rsidRPr="00385C81">
        <w:t>G</w:t>
      </w:r>
      <w:r w:rsidR="007A3169" w:rsidRPr="00385C81">
        <w:t>rant application form</w:t>
      </w:r>
      <w:r w:rsidR="005913EB" w:rsidRPr="00385C81">
        <w:t>.</w:t>
      </w:r>
      <w:r w:rsidR="00962588" w:rsidRPr="00385C81">
        <w:t xml:space="preserve"> </w:t>
      </w:r>
      <w:r w:rsidR="00803E07" w:rsidRPr="00385C81">
        <w:t>This includes also an assessment of the eligibility of the action</w:t>
      </w:r>
      <w:r w:rsidR="00C40B9B" w:rsidRPr="00385C81">
        <w:t>.</w:t>
      </w:r>
      <w:r w:rsidR="00803E07" w:rsidRPr="00385C81">
        <w:t xml:space="preserve"> </w:t>
      </w:r>
      <w:r w:rsidR="0059080E" w:rsidRPr="00385C81">
        <w:t xml:space="preserve">If any of the </w:t>
      </w:r>
      <w:r w:rsidR="00B85A17" w:rsidRPr="00385C81">
        <w:t xml:space="preserve">requested </w:t>
      </w:r>
      <w:r w:rsidR="0059080E" w:rsidRPr="00385C81">
        <w:t xml:space="preserve">information is missing or </w:t>
      </w:r>
      <w:r w:rsidR="004C44FA" w:rsidRPr="00385C81">
        <w:t xml:space="preserve">is </w:t>
      </w:r>
      <w:r w:rsidR="0059080E" w:rsidRPr="00385C81">
        <w:t xml:space="preserve">incorrect, the </w:t>
      </w:r>
      <w:r w:rsidR="006459C5" w:rsidRPr="00385C81">
        <w:t>application</w:t>
      </w:r>
      <w:r w:rsidR="0059080E" w:rsidRPr="00385C81">
        <w:t xml:space="preserve"> </w:t>
      </w:r>
      <w:r w:rsidR="0087633A" w:rsidRPr="00385C81">
        <w:t>may</w:t>
      </w:r>
      <w:r w:rsidR="007A3169" w:rsidRPr="00385C81">
        <w:t xml:space="preserve"> </w:t>
      </w:r>
      <w:r w:rsidR="0059080E" w:rsidRPr="00385C81">
        <w:t xml:space="preserve">be rejected on that </w:t>
      </w:r>
      <w:r w:rsidR="0059080E" w:rsidRPr="00385C81">
        <w:rPr>
          <w:b/>
          <w:u w:val="single"/>
        </w:rPr>
        <w:t>sole</w:t>
      </w:r>
      <w:r w:rsidR="00962588" w:rsidRPr="00385C81">
        <w:t xml:space="preserve"> basis and the </w:t>
      </w:r>
      <w:r w:rsidR="006459C5" w:rsidRPr="00385C81">
        <w:t>application</w:t>
      </w:r>
      <w:r w:rsidR="00962588" w:rsidRPr="00385C81">
        <w:t xml:space="preserve"> will not be evaluated</w:t>
      </w:r>
      <w:r w:rsidR="00607F60" w:rsidRPr="00385C81">
        <w:t xml:space="preserve"> further</w:t>
      </w:r>
      <w:r w:rsidR="00962588" w:rsidRPr="00385C81">
        <w:t>.</w:t>
      </w:r>
    </w:p>
    <w:p w14:paraId="14CF758D" w14:textId="77777777" w:rsidR="00C727EC" w:rsidRPr="00385C81" w:rsidRDefault="00400B42" w:rsidP="006F280A">
      <w:r w:rsidRPr="00385C81">
        <w:t xml:space="preserve">The </w:t>
      </w:r>
      <w:r w:rsidR="00717ADB" w:rsidRPr="00385C81">
        <w:t>c</w:t>
      </w:r>
      <w:r w:rsidRPr="00385C81">
        <w:t xml:space="preserve">oncept </w:t>
      </w:r>
      <w:r w:rsidR="00717ADB" w:rsidRPr="00385C81">
        <w:t>n</w:t>
      </w:r>
      <w:r w:rsidRPr="00385C81">
        <w:t xml:space="preserve">otes that pass </w:t>
      </w:r>
      <w:r w:rsidR="00803E07" w:rsidRPr="00385C81">
        <w:t xml:space="preserve">this </w:t>
      </w:r>
      <w:r w:rsidRPr="00385C81">
        <w:t xml:space="preserve">check will </w:t>
      </w:r>
      <w:r w:rsidR="00B83541" w:rsidRPr="00385C81">
        <w:t>be evaluated on</w:t>
      </w:r>
      <w:r w:rsidRPr="00385C81">
        <w:t xml:space="preserve"> the relevance </w:t>
      </w:r>
      <w:r w:rsidR="0002503B" w:rsidRPr="00385C81">
        <w:t xml:space="preserve">and design </w:t>
      </w:r>
      <w:r w:rsidRPr="00385C81">
        <w:t xml:space="preserve">of the </w:t>
      </w:r>
      <w:r w:rsidR="00E56448" w:rsidRPr="00385C81">
        <w:t xml:space="preserve">proposed </w:t>
      </w:r>
      <w:r w:rsidRPr="00385C81">
        <w:t>action</w:t>
      </w:r>
      <w:r w:rsidR="0002503B" w:rsidRPr="00385C81">
        <w:t>.</w:t>
      </w:r>
    </w:p>
    <w:p w14:paraId="14CF758E" w14:textId="77777777" w:rsidR="00400B42" w:rsidRPr="00385C81" w:rsidRDefault="00400B42" w:rsidP="006F280A">
      <w:r w:rsidRPr="00385C81">
        <w:t xml:space="preserve">The </w:t>
      </w:r>
      <w:r w:rsidR="00717ADB" w:rsidRPr="00385C81">
        <w:t>c</w:t>
      </w:r>
      <w:r w:rsidRPr="00385C81">
        <w:t xml:space="preserve">oncept </w:t>
      </w:r>
      <w:r w:rsidR="00717ADB" w:rsidRPr="00385C81">
        <w:t>n</w:t>
      </w:r>
      <w:r w:rsidRPr="00385C81">
        <w:t>ote</w:t>
      </w:r>
      <w:r w:rsidR="00E80733" w:rsidRPr="00385C81">
        <w:t>s</w:t>
      </w:r>
      <w:r w:rsidRPr="00385C81">
        <w:t xml:space="preserve"> will </w:t>
      </w:r>
      <w:r w:rsidR="00B83541" w:rsidRPr="00385C81">
        <w:t>receive</w:t>
      </w:r>
      <w:r w:rsidRPr="00385C81">
        <w:t xml:space="preserve"> an overall score out of 50 </w:t>
      </w:r>
      <w:r w:rsidR="00B83541" w:rsidRPr="00385C81">
        <w:t>using</w:t>
      </w:r>
      <w:r w:rsidRPr="00385C81">
        <w:t xml:space="preserve"> the breakdown in the </w:t>
      </w:r>
      <w:r w:rsidR="00B83541" w:rsidRPr="00385C81">
        <w:t>e</w:t>
      </w:r>
      <w:r w:rsidRPr="00385C81">
        <w:t xml:space="preserve">valuation </w:t>
      </w:r>
      <w:r w:rsidR="00B83541" w:rsidRPr="00385C81">
        <w:t>g</w:t>
      </w:r>
      <w:r w:rsidRPr="00385C81">
        <w:t xml:space="preserve">rid below. The evaluation </w:t>
      </w:r>
      <w:r w:rsidR="00B83541" w:rsidRPr="00385C81">
        <w:t xml:space="preserve">will </w:t>
      </w:r>
      <w:r w:rsidRPr="00385C81">
        <w:t xml:space="preserve">also </w:t>
      </w:r>
      <w:r w:rsidR="00B83541" w:rsidRPr="00385C81">
        <w:t>check on</w:t>
      </w:r>
      <w:r w:rsidRPr="00385C81">
        <w:t xml:space="preserve"> compliance with the </w:t>
      </w:r>
      <w:r w:rsidR="007B5847" w:rsidRPr="00385C81">
        <w:t xml:space="preserve">instructions on </w:t>
      </w:r>
      <w:r w:rsidR="00990BD8" w:rsidRPr="00385C81">
        <w:t xml:space="preserve">how to complete </w:t>
      </w:r>
      <w:r w:rsidR="007B5847" w:rsidRPr="00385C81">
        <w:t xml:space="preserve">the </w:t>
      </w:r>
      <w:r w:rsidR="00717ADB" w:rsidRPr="00385C81">
        <w:t>c</w:t>
      </w:r>
      <w:r w:rsidRPr="00385C81">
        <w:t xml:space="preserve">oncept </w:t>
      </w:r>
      <w:r w:rsidR="00717ADB" w:rsidRPr="00385C81">
        <w:t>n</w:t>
      </w:r>
      <w:r w:rsidRPr="00385C81">
        <w:t>ote</w:t>
      </w:r>
      <w:r w:rsidR="007B5847" w:rsidRPr="00385C81">
        <w:t xml:space="preserve">, which can be found </w:t>
      </w:r>
      <w:r w:rsidR="008B1EA7" w:rsidRPr="00385C81">
        <w:t xml:space="preserve">in </w:t>
      </w:r>
      <w:r w:rsidR="00E92E8A" w:rsidRPr="00385C81">
        <w:t>Annex A.1</w:t>
      </w:r>
      <w:r w:rsidR="007B5847" w:rsidRPr="00385C81">
        <w:t>.</w:t>
      </w:r>
    </w:p>
    <w:p w14:paraId="14CF758F" w14:textId="77777777" w:rsidR="00ED5802" w:rsidRPr="00385C81" w:rsidRDefault="00ED5802" w:rsidP="006F280A">
      <w:bookmarkStart w:id="36" w:name="_Toc159211906"/>
      <w:bookmarkStart w:id="37" w:name="_Toc159212662"/>
      <w:bookmarkStart w:id="38" w:name="_Toc159212881"/>
      <w:bookmarkStart w:id="39" w:name="_Toc159213197"/>
      <w:r w:rsidRPr="00385C81">
        <w:t xml:space="preserve">The </w:t>
      </w:r>
      <w:r w:rsidRPr="00385C81">
        <w:rPr>
          <w:u w:val="single"/>
        </w:rPr>
        <w:t>evaluation criteria</w:t>
      </w:r>
      <w:r w:rsidRPr="00385C81">
        <w:t xml:space="preserve"> are divided into headings and subheadings. Each subheading will be given a score between 1 and 5 </w:t>
      </w:r>
      <w:r w:rsidR="006F44FB" w:rsidRPr="00385C81">
        <w:t>as follows</w:t>
      </w:r>
      <w:r w:rsidRPr="00385C81">
        <w:t>: 1 = very poor; 2 = poor; 3 = adequate; 4 = good; 5 = very good.</w:t>
      </w:r>
    </w:p>
    <w:bookmarkEnd w:id="36"/>
    <w:bookmarkEnd w:id="37"/>
    <w:bookmarkEnd w:id="38"/>
    <w:bookmarkEnd w:id="39"/>
    <w:p w14:paraId="14CF7590" w14:textId="77777777" w:rsidR="00A6547C" w:rsidRPr="00385C81" w:rsidRDefault="00A6547C" w:rsidP="00A6547C">
      <w:pPr>
        <w:rPr>
          <w:b/>
        </w:rPr>
      </w:pPr>
      <w:r w:rsidRPr="00385C81">
        <w:rPr>
          <w:b/>
        </w:rPr>
        <w:t>Evaluation Grid</w:t>
      </w:r>
    </w:p>
    <w:tbl>
      <w:tblPr>
        <w:tblW w:w="9990" w:type="dxa"/>
        <w:tblLayout w:type="fixed"/>
        <w:tblLook w:val="01E0" w:firstRow="1" w:lastRow="1" w:firstColumn="1" w:lastColumn="1" w:noHBand="0" w:noVBand="0"/>
      </w:tblPr>
      <w:tblGrid>
        <w:gridCol w:w="8682"/>
        <w:gridCol w:w="1308"/>
      </w:tblGrid>
      <w:tr w:rsidR="00A6547C" w:rsidRPr="00385C81" w14:paraId="14CF7593" w14:textId="77777777" w:rsidTr="00A6547C">
        <w:tc>
          <w:tcPr>
            <w:tcW w:w="86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CF7591" w14:textId="77777777" w:rsidR="00A6547C" w:rsidRPr="00385C81" w:rsidRDefault="00A6547C" w:rsidP="00DF6F65">
            <w:pPr>
              <w:snapToGrid w:val="0"/>
              <w:rPr>
                <w:b/>
                <w:szCs w:val="22"/>
              </w:rPr>
            </w:pPr>
            <w:r w:rsidRPr="00385C81">
              <w:rPr>
                <w:b/>
                <w:szCs w:val="22"/>
              </w:rPr>
              <w:t>Section</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CF7592" w14:textId="77777777" w:rsidR="00A6547C" w:rsidRPr="00385C81" w:rsidRDefault="00A6547C" w:rsidP="00DF6F65">
            <w:pPr>
              <w:snapToGrid w:val="0"/>
              <w:jc w:val="center"/>
              <w:rPr>
                <w:b/>
                <w:szCs w:val="22"/>
              </w:rPr>
            </w:pPr>
            <w:r w:rsidRPr="00385C81">
              <w:rPr>
                <w:b/>
                <w:szCs w:val="22"/>
              </w:rPr>
              <w:t>Maximum Score</w:t>
            </w:r>
          </w:p>
        </w:tc>
      </w:tr>
      <w:tr w:rsidR="00A6547C" w:rsidRPr="00385C81" w14:paraId="14CF7596" w14:textId="77777777" w:rsidTr="00A6547C">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CF7594" w14:textId="77777777" w:rsidR="00A6547C" w:rsidRPr="00385C81" w:rsidRDefault="00A6547C" w:rsidP="00DF6F65">
            <w:pPr>
              <w:snapToGrid w:val="0"/>
              <w:jc w:val="left"/>
              <w:rPr>
                <w:b/>
                <w:szCs w:val="22"/>
              </w:rPr>
            </w:pPr>
            <w:r w:rsidRPr="00385C81">
              <w:rPr>
                <w:b/>
                <w:szCs w:val="22"/>
              </w:rPr>
              <w:t>1. Relevance of the action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14:paraId="14CF7595" w14:textId="77777777" w:rsidR="00A6547C" w:rsidRPr="00385C81" w:rsidRDefault="00A6547C" w:rsidP="00A6547C">
            <w:pPr>
              <w:snapToGrid w:val="0"/>
              <w:spacing w:before="120" w:after="120"/>
              <w:rPr>
                <w:b/>
                <w:szCs w:val="22"/>
              </w:rPr>
            </w:pPr>
            <w:r w:rsidRPr="00385C81">
              <w:rPr>
                <w:b/>
                <w:szCs w:val="22"/>
              </w:rPr>
              <w:t>20</w:t>
            </w:r>
          </w:p>
        </w:tc>
      </w:tr>
      <w:tr w:rsidR="00A6547C" w:rsidRPr="00385C81" w14:paraId="14CF7599" w14:textId="77777777" w:rsidTr="00DF6F65">
        <w:trPr>
          <w:trHeight w:val="625"/>
        </w:trPr>
        <w:tc>
          <w:tcPr>
            <w:tcW w:w="8682" w:type="dxa"/>
            <w:tcBorders>
              <w:top w:val="single" w:sz="4" w:space="0" w:color="auto"/>
              <w:left w:val="single" w:sz="4" w:space="0" w:color="auto"/>
              <w:bottom w:val="single" w:sz="4" w:space="0" w:color="auto"/>
              <w:right w:val="single" w:sz="4" w:space="0" w:color="auto"/>
            </w:tcBorders>
            <w:hideMark/>
          </w:tcPr>
          <w:p w14:paraId="14CF7597" w14:textId="77777777" w:rsidR="00A6547C" w:rsidRPr="00385C81" w:rsidRDefault="00A6547C" w:rsidP="00A6547C">
            <w:pPr>
              <w:snapToGrid w:val="0"/>
              <w:spacing w:before="120" w:after="120"/>
              <w:ind w:left="340" w:hanging="340"/>
              <w:rPr>
                <w:szCs w:val="22"/>
              </w:rPr>
            </w:pPr>
            <w:r w:rsidRPr="00385C81">
              <w:rPr>
                <w:szCs w:val="22"/>
              </w:rPr>
              <w:t>1.1. How relevant is the proposal to the objectives and priorities of the call for proposals and to the specific themes/sectors/areas or any other specific requirement stated in the guidelines for applicants? Are the expected results of the action aligned with the priorities defined in the guidelines for applicants (section 1.2)?</w:t>
            </w:r>
          </w:p>
        </w:tc>
        <w:tc>
          <w:tcPr>
            <w:tcW w:w="1308" w:type="dxa"/>
            <w:tcBorders>
              <w:top w:val="single" w:sz="4" w:space="0" w:color="auto"/>
              <w:left w:val="single" w:sz="4" w:space="0" w:color="auto"/>
              <w:bottom w:val="single" w:sz="4" w:space="0" w:color="auto"/>
              <w:right w:val="single" w:sz="4" w:space="0" w:color="auto"/>
            </w:tcBorders>
            <w:hideMark/>
          </w:tcPr>
          <w:p w14:paraId="14CF7598" w14:textId="77777777" w:rsidR="00A6547C" w:rsidRPr="00385C81" w:rsidRDefault="00A6547C" w:rsidP="00A6547C">
            <w:pPr>
              <w:snapToGrid w:val="0"/>
              <w:spacing w:before="120" w:after="120"/>
              <w:rPr>
                <w:szCs w:val="22"/>
                <w:u w:val="single"/>
              </w:rPr>
            </w:pPr>
            <w:r w:rsidRPr="00385C81">
              <w:rPr>
                <w:szCs w:val="22"/>
              </w:rPr>
              <w:t>5</w:t>
            </w:r>
          </w:p>
        </w:tc>
      </w:tr>
      <w:tr w:rsidR="00A6547C" w:rsidRPr="00385C81" w14:paraId="14CF759C" w14:textId="77777777" w:rsidTr="00DF6F65">
        <w:trPr>
          <w:trHeight w:val="625"/>
        </w:trPr>
        <w:tc>
          <w:tcPr>
            <w:tcW w:w="8682" w:type="dxa"/>
            <w:tcBorders>
              <w:top w:val="single" w:sz="4" w:space="0" w:color="auto"/>
              <w:left w:val="single" w:sz="4" w:space="0" w:color="auto"/>
              <w:bottom w:val="single" w:sz="4" w:space="0" w:color="auto"/>
              <w:right w:val="single" w:sz="4" w:space="0" w:color="auto"/>
            </w:tcBorders>
            <w:hideMark/>
          </w:tcPr>
          <w:p w14:paraId="14CF759A" w14:textId="77777777" w:rsidR="00A6547C" w:rsidRPr="00385C81" w:rsidRDefault="00A6547C" w:rsidP="00A6547C">
            <w:pPr>
              <w:snapToGrid w:val="0"/>
              <w:spacing w:before="120" w:after="120"/>
              <w:ind w:left="340" w:hanging="340"/>
              <w:rPr>
                <w:szCs w:val="22"/>
              </w:rPr>
            </w:pPr>
            <w:r w:rsidRPr="00385C81">
              <w:rPr>
                <w:szCs w:val="22"/>
              </w:rPr>
              <w:t>1.2. How relevant is the proposal to the particular needs and constraints of the target country(ies), region(s) and/or relevant sectors (including synergy with other development initiatives and avoidance of duplication)?</w:t>
            </w:r>
          </w:p>
        </w:tc>
        <w:tc>
          <w:tcPr>
            <w:tcW w:w="1308" w:type="dxa"/>
            <w:tcBorders>
              <w:top w:val="single" w:sz="4" w:space="0" w:color="auto"/>
              <w:left w:val="single" w:sz="4" w:space="0" w:color="auto"/>
              <w:bottom w:val="single" w:sz="4" w:space="0" w:color="auto"/>
              <w:right w:val="single" w:sz="4" w:space="0" w:color="auto"/>
            </w:tcBorders>
            <w:hideMark/>
          </w:tcPr>
          <w:p w14:paraId="14CF759B" w14:textId="77777777" w:rsidR="00A6547C" w:rsidRPr="00385C81" w:rsidRDefault="00A6547C" w:rsidP="00A6547C">
            <w:pPr>
              <w:snapToGrid w:val="0"/>
              <w:spacing w:before="120" w:after="120"/>
              <w:rPr>
                <w:szCs w:val="22"/>
                <w:u w:val="single"/>
              </w:rPr>
            </w:pPr>
            <w:r w:rsidRPr="00385C81">
              <w:rPr>
                <w:szCs w:val="22"/>
              </w:rPr>
              <w:t>5</w:t>
            </w:r>
          </w:p>
        </w:tc>
      </w:tr>
      <w:tr w:rsidR="00A6547C" w:rsidRPr="00385C81" w14:paraId="14CF759F" w14:textId="77777777" w:rsidTr="00DF6F65">
        <w:trPr>
          <w:trHeight w:val="625"/>
        </w:trPr>
        <w:tc>
          <w:tcPr>
            <w:tcW w:w="8682" w:type="dxa"/>
            <w:tcBorders>
              <w:top w:val="single" w:sz="4" w:space="0" w:color="auto"/>
              <w:left w:val="single" w:sz="4" w:space="0" w:color="auto"/>
              <w:bottom w:val="single" w:sz="4" w:space="0" w:color="auto"/>
              <w:right w:val="single" w:sz="4" w:space="0" w:color="auto"/>
            </w:tcBorders>
            <w:hideMark/>
          </w:tcPr>
          <w:p w14:paraId="14CF759D" w14:textId="77777777" w:rsidR="00A6547C" w:rsidRPr="00385C81" w:rsidRDefault="00A6547C" w:rsidP="00A6547C">
            <w:pPr>
              <w:snapToGrid w:val="0"/>
              <w:spacing w:before="120" w:after="120"/>
              <w:ind w:left="340" w:hanging="340"/>
              <w:rPr>
                <w:szCs w:val="22"/>
              </w:rPr>
            </w:pPr>
            <w:r w:rsidRPr="00385C81">
              <w:rPr>
                <w:szCs w:val="22"/>
              </w:rPr>
              <w:t>1.3. How clearly defined and strategically chosen are those involved (final beneficiaries, target groups)? Have their needs (as rights holders and/or duty bearers) and constraints been clearly defined and does the proposal address them appropriately?</w:t>
            </w:r>
          </w:p>
        </w:tc>
        <w:tc>
          <w:tcPr>
            <w:tcW w:w="1308" w:type="dxa"/>
            <w:tcBorders>
              <w:top w:val="single" w:sz="4" w:space="0" w:color="auto"/>
              <w:left w:val="single" w:sz="4" w:space="0" w:color="auto"/>
              <w:bottom w:val="single" w:sz="4" w:space="0" w:color="auto"/>
              <w:right w:val="single" w:sz="4" w:space="0" w:color="auto"/>
            </w:tcBorders>
            <w:hideMark/>
          </w:tcPr>
          <w:p w14:paraId="14CF759E" w14:textId="77777777" w:rsidR="00A6547C" w:rsidRPr="00385C81" w:rsidRDefault="00A6547C" w:rsidP="00A6547C">
            <w:pPr>
              <w:snapToGrid w:val="0"/>
              <w:spacing w:before="120" w:after="120"/>
              <w:rPr>
                <w:szCs w:val="22"/>
                <w:u w:val="single"/>
              </w:rPr>
            </w:pPr>
            <w:r w:rsidRPr="00385C81">
              <w:rPr>
                <w:szCs w:val="22"/>
              </w:rPr>
              <w:t>5</w:t>
            </w:r>
          </w:p>
        </w:tc>
      </w:tr>
      <w:tr w:rsidR="00A6547C" w:rsidRPr="00385C81" w14:paraId="14CF75A2" w14:textId="77777777" w:rsidTr="00DF6F65">
        <w:trPr>
          <w:trHeight w:val="625"/>
        </w:trPr>
        <w:tc>
          <w:tcPr>
            <w:tcW w:w="8682" w:type="dxa"/>
            <w:tcBorders>
              <w:top w:val="single" w:sz="4" w:space="0" w:color="auto"/>
              <w:left w:val="single" w:sz="4" w:space="0" w:color="auto"/>
              <w:bottom w:val="single" w:sz="4" w:space="0" w:color="auto"/>
              <w:right w:val="single" w:sz="4" w:space="0" w:color="auto"/>
            </w:tcBorders>
            <w:hideMark/>
          </w:tcPr>
          <w:p w14:paraId="14CF75A0" w14:textId="77777777" w:rsidR="00A6547C" w:rsidRPr="00385C81" w:rsidRDefault="00A6547C" w:rsidP="009F218B">
            <w:pPr>
              <w:snapToGrid w:val="0"/>
              <w:spacing w:before="120" w:after="120"/>
              <w:ind w:left="340" w:hanging="340"/>
              <w:rPr>
                <w:szCs w:val="22"/>
              </w:rPr>
            </w:pPr>
            <w:r w:rsidRPr="00385C81">
              <w:rPr>
                <w:szCs w:val="22"/>
              </w:rPr>
              <w:t xml:space="preserve">1.4. Does the proposal contain particular added-value elements (e.g. innovation, best practices) ? </w:t>
            </w:r>
          </w:p>
        </w:tc>
        <w:tc>
          <w:tcPr>
            <w:tcW w:w="1308" w:type="dxa"/>
            <w:tcBorders>
              <w:top w:val="single" w:sz="4" w:space="0" w:color="auto"/>
              <w:left w:val="single" w:sz="4" w:space="0" w:color="auto"/>
              <w:bottom w:val="single" w:sz="4" w:space="0" w:color="auto"/>
              <w:right w:val="single" w:sz="4" w:space="0" w:color="auto"/>
            </w:tcBorders>
            <w:hideMark/>
          </w:tcPr>
          <w:p w14:paraId="14CF75A1" w14:textId="77777777" w:rsidR="00A6547C" w:rsidRPr="00385C81" w:rsidRDefault="00A6547C" w:rsidP="00A6547C">
            <w:pPr>
              <w:snapToGrid w:val="0"/>
              <w:spacing w:before="120" w:after="120"/>
              <w:rPr>
                <w:szCs w:val="22"/>
                <w:u w:val="single"/>
              </w:rPr>
            </w:pPr>
            <w:r w:rsidRPr="00385C81">
              <w:rPr>
                <w:szCs w:val="22"/>
              </w:rPr>
              <w:t>5</w:t>
            </w:r>
          </w:p>
        </w:tc>
      </w:tr>
      <w:tr w:rsidR="00A6547C" w:rsidRPr="00385C81" w14:paraId="14CF75A5" w14:textId="77777777" w:rsidTr="00DF6F65">
        <w:tc>
          <w:tcPr>
            <w:tcW w:w="86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CF75A3" w14:textId="77777777" w:rsidR="00A6547C" w:rsidRPr="00385C81" w:rsidRDefault="00A6547C" w:rsidP="00DF6F65">
            <w:pPr>
              <w:snapToGrid w:val="0"/>
              <w:jc w:val="left"/>
              <w:rPr>
                <w:b/>
                <w:szCs w:val="22"/>
              </w:rPr>
            </w:pPr>
            <w:r w:rsidRPr="00385C81">
              <w:rPr>
                <w:b/>
                <w:szCs w:val="22"/>
              </w:rPr>
              <w:t>2. Design of the action</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14:paraId="14CF75A4" w14:textId="77777777" w:rsidR="00A6547C" w:rsidRPr="00385C81" w:rsidRDefault="00A6547C" w:rsidP="00A6547C">
            <w:pPr>
              <w:snapToGrid w:val="0"/>
              <w:spacing w:before="120" w:after="120"/>
              <w:rPr>
                <w:b/>
                <w:szCs w:val="22"/>
              </w:rPr>
            </w:pPr>
            <w:r w:rsidRPr="00385C81">
              <w:rPr>
                <w:b/>
                <w:bCs/>
                <w:szCs w:val="22"/>
              </w:rPr>
              <w:t>30</w:t>
            </w:r>
          </w:p>
        </w:tc>
      </w:tr>
      <w:tr w:rsidR="00A6547C" w:rsidRPr="00385C81" w14:paraId="14CF75A8" w14:textId="77777777" w:rsidTr="00DF6F65">
        <w:trPr>
          <w:trHeight w:val="285"/>
        </w:trPr>
        <w:tc>
          <w:tcPr>
            <w:tcW w:w="8682" w:type="dxa"/>
            <w:tcBorders>
              <w:top w:val="single" w:sz="4" w:space="0" w:color="auto"/>
              <w:left w:val="single" w:sz="4" w:space="0" w:color="auto"/>
              <w:bottom w:val="single" w:sz="4" w:space="0" w:color="auto"/>
              <w:right w:val="single" w:sz="4" w:space="0" w:color="auto"/>
            </w:tcBorders>
            <w:hideMark/>
          </w:tcPr>
          <w:p w14:paraId="14CF75A6" w14:textId="77777777" w:rsidR="00A6547C" w:rsidRPr="00385C81" w:rsidRDefault="00A6547C" w:rsidP="00A6547C">
            <w:pPr>
              <w:snapToGrid w:val="0"/>
              <w:spacing w:before="120" w:after="120"/>
              <w:rPr>
                <w:szCs w:val="22"/>
              </w:rPr>
            </w:pPr>
            <w:r w:rsidRPr="00385C81">
              <w:rPr>
                <w:szCs w:val="22"/>
              </w:rPr>
              <w:t xml:space="preserve">2.1. How coherent is the overall design of the action? Does the proposal indicate the expected results to be achieved by the action? Does the intervention logic explain the rationale to achieve the expected results? </w:t>
            </w:r>
          </w:p>
        </w:tc>
        <w:tc>
          <w:tcPr>
            <w:tcW w:w="1308" w:type="dxa"/>
            <w:tcBorders>
              <w:top w:val="single" w:sz="4" w:space="0" w:color="auto"/>
              <w:left w:val="single" w:sz="4" w:space="0" w:color="auto"/>
              <w:bottom w:val="single" w:sz="4" w:space="0" w:color="auto"/>
              <w:right w:val="single" w:sz="4" w:space="0" w:color="auto"/>
            </w:tcBorders>
            <w:hideMark/>
          </w:tcPr>
          <w:p w14:paraId="14CF75A7" w14:textId="77777777" w:rsidR="00A6547C" w:rsidRPr="00385C81" w:rsidRDefault="00A6547C" w:rsidP="00A6547C">
            <w:pPr>
              <w:snapToGrid w:val="0"/>
              <w:spacing w:before="120" w:after="120"/>
              <w:rPr>
                <w:szCs w:val="22"/>
                <w:u w:val="single"/>
              </w:rPr>
            </w:pPr>
            <w:r w:rsidRPr="00385C81">
              <w:rPr>
                <w:szCs w:val="22"/>
              </w:rPr>
              <w:t>5x2**</w:t>
            </w:r>
          </w:p>
        </w:tc>
      </w:tr>
      <w:tr w:rsidR="00A6547C" w:rsidRPr="00385C81" w14:paraId="14CF75AB" w14:textId="77777777" w:rsidTr="00DF6F65">
        <w:trPr>
          <w:trHeight w:val="285"/>
        </w:trPr>
        <w:tc>
          <w:tcPr>
            <w:tcW w:w="8682" w:type="dxa"/>
            <w:tcBorders>
              <w:top w:val="single" w:sz="4" w:space="0" w:color="auto"/>
              <w:left w:val="single" w:sz="4" w:space="0" w:color="auto"/>
              <w:bottom w:val="single" w:sz="4" w:space="0" w:color="auto"/>
              <w:right w:val="single" w:sz="4" w:space="0" w:color="auto"/>
            </w:tcBorders>
            <w:hideMark/>
          </w:tcPr>
          <w:p w14:paraId="14CF75A9" w14:textId="77777777" w:rsidR="00A6547C" w:rsidRPr="00385C81" w:rsidRDefault="00A6547C" w:rsidP="00A6547C">
            <w:pPr>
              <w:snapToGrid w:val="0"/>
              <w:spacing w:before="120" w:after="120"/>
              <w:rPr>
                <w:szCs w:val="22"/>
              </w:rPr>
            </w:pPr>
            <w:r w:rsidRPr="00385C81">
              <w:rPr>
                <w:szCs w:val="22"/>
              </w:rPr>
              <w:t xml:space="preserve">2.2. Does the design reflect a robust analysis of the problems involved, and the capacities of the relevant stakeholders? </w:t>
            </w:r>
          </w:p>
        </w:tc>
        <w:tc>
          <w:tcPr>
            <w:tcW w:w="1308" w:type="dxa"/>
            <w:tcBorders>
              <w:top w:val="single" w:sz="4" w:space="0" w:color="auto"/>
              <w:left w:val="single" w:sz="4" w:space="0" w:color="auto"/>
              <w:bottom w:val="single" w:sz="4" w:space="0" w:color="auto"/>
              <w:right w:val="single" w:sz="4" w:space="0" w:color="auto"/>
            </w:tcBorders>
            <w:hideMark/>
          </w:tcPr>
          <w:p w14:paraId="14CF75AA" w14:textId="77777777" w:rsidR="00A6547C" w:rsidRPr="00385C81" w:rsidRDefault="00A6547C" w:rsidP="00A6547C">
            <w:pPr>
              <w:snapToGrid w:val="0"/>
              <w:spacing w:before="120" w:after="120"/>
              <w:rPr>
                <w:szCs w:val="22"/>
                <w:u w:val="single"/>
              </w:rPr>
            </w:pPr>
            <w:r w:rsidRPr="00385C81">
              <w:rPr>
                <w:szCs w:val="22"/>
              </w:rPr>
              <w:t>5</w:t>
            </w:r>
          </w:p>
        </w:tc>
      </w:tr>
      <w:tr w:rsidR="00A6547C" w:rsidRPr="00385C81" w14:paraId="14CF75AE" w14:textId="77777777" w:rsidTr="00DF6F65">
        <w:trPr>
          <w:trHeight w:val="285"/>
        </w:trPr>
        <w:tc>
          <w:tcPr>
            <w:tcW w:w="8682" w:type="dxa"/>
            <w:tcBorders>
              <w:top w:val="single" w:sz="4" w:space="0" w:color="auto"/>
              <w:left w:val="single" w:sz="4" w:space="0" w:color="auto"/>
              <w:bottom w:val="single" w:sz="4" w:space="0" w:color="auto"/>
              <w:right w:val="single" w:sz="4" w:space="0" w:color="auto"/>
            </w:tcBorders>
            <w:hideMark/>
          </w:tcPr>
          <w:p w14:paraId="14CF75AC" w14:textId="77777777" w:rsidR="00A6547C" w:rsidRPr="00385C81" w:rsidRDefault="00A6547C" w:rsidP="00A6547C">
            <w:pPr>
              <w:snapToGrid w:val="0"/>
              <w:spacing w:before="120" w:after="120"/>
              <w:rPr>
                <w:szCs w:val="22"/>
              </w:rPr>
            </w:pPr>
            <w:r w:rsidRPr="00385C81">
              <w:rPr>
                <w:szCs w:val="22"/>
              </w:rPr>
              <w:t xml:space="preserve">2.3. Does the design take into account external factors (risks and assumptions)? </w:t>
            </w:r>
          </w:p>
        </w:tc>
        <w:tc>
          <w:tcPr>
            <w:tcW w:w="1308" w:type="dxa"/>
            <w:tcBorders>
              <w:top w:val="single" w:sz="4" w:space="0" w:color="auto"/>
              <w:left w:val="single" w:sz="4" w:space="0" w:color="auto"/>
              <w:bottom w:val="single" w:sz="4" w:space="0" w:color="auto"/>
              <w:right w:val="single" w:sz="4" w:space="0" w:color="auto"/>
            </w:tcBorders>
            <w:hideMark/>
          </w:tcPr>
          <w:p w14:paraId="14CF75AD" w14:textId="77777777" w:rsidR="00A6547C" w:rsidRPr="00385C81" w:rsidRDefault="00A6547C" w:rsidP="00A6547C">
            <w:pPr>
              <w:snapToGrid w:val="0"/>
              <w:spacing w:before="120" w:after="120"/>
              <w:rPr>
                <w:szCs w:val="22"/>
                <w:u w:val="single"/>
              </w:rPr>
            </w:pPr>
            <w:r w:rsidRPr="00385C81">
              <w:rPr>
                <w:szCs w:val="22"/>
              </w:rPr>
              <w:t>5</w:t>
            </w:r>
          </w:p>
        </w:tc>
      </w:tr>
      <w:tr w:rsidR="00A6547C" w:rsidRPr="00385C81" w14:paraId="14CF75B1" w14:textId="77777777" w:rsidTr="00DF6F65">
        <w:trPr>
          <w:trHeight w:val="285"/>
        </w:trPr>
        <w:tc>
          <w:tcPr>
            <w:tcW w:w="8682" w:type="dxa"/>
            <w:tcBorders>
              <w:top w:val="single" w:sz="4" w:space="0" w:color="auto"/>
              <w:left w:val="single" w:sz="4" w:space="0" w:color="auto"/>
              <w:bottom w:val="single" w:sz="4" w:space="0" w:color="auto"/>
              <w:right w:val="single" w:sz="4" w:space="0" w:color="auto"/>
            </w:tcBorders>
            <w:hideMark/>
          </w:tcPr>
          <w:p w14:paraId="14CF75AF" w14:textId="77777777" w:rsidR="00A6547C" w:rsidRPr="00385C81" w:rsidRDefault="00A6547C" w:rsidP="00A6547C">
            <w:pPr>
              <w:snapToGrid w:val="0"/>
              <w:spacing w:before="120" w:after="120"/>
              <w:rPr>
                <w:szCs w:val="22"/>
              </w:rPr>
            </w:pPr>
            <w:r w:rsidRPr="00385C81">
              <w:rPr>
                <w:szCs w:val="22"/>
              </w:rPr>
              <w:t xml:space="preserve">2.4. Are the activities feasible and consistent in relation to the expected results (including timeframe)? Are results (output, outcome and impact) realistic? </w:t>
            </w:r>
          </w:p>
        </w:tc>
        <w:tc>
          <w:tcPr>
            <w:tcW w:w="1308" w:type="dxa"/>
            <w:tcBorders>
              <w:top w:val="single" w:sz="4" w:space="0" w:color="auto"/>
              <w:left w:val="single" w:sz="4" w:space="0" w:color="auto"/>
              <w:bottom w:val="single" w:sz="4" w:space="0" w:color="auto"/>
              <w:right w:val="single" w:sz="4" w:space="0" w:color="auto"/>
            </w:tcBorders>
            <w:hideMark/>
          </w:tcPr>
          <w:p w14:paraId="14CF75B0" w14:textId="77777777" w:rsidR="00A6547C" w:rsidRPr="00385C81" w:rsidRDefault="00A6547C" w:rsidP="00A6547C">
            <w:pPr>
              <w:snapToGrid w:val="0"/>
              <w:spacing w:before="120" w:after="120"/>
              <w:rPr>
                <w:szCs w:val="22"/>
                <w:u w:val="single"/>
              </w:rPr>
            </w:pPr>
            <w:r w:rsidRPr="00385C81">
              <w:rPr>
                <w:szCs w:val="22"/>
              </w:rPr>
              <w:t>5</w:t>
            </w:r>
          </w:p>
        </w:tc>
      </w:tr>
      <w:tr w:rsidR="00A6547C" w:rsidRPr="00385C81" w14:paraId="14CF75B4" w14:textId="77777777" w:rsidTr="00DF6F65">
        <w:trPr>
          <w:trHeight w:val="285"/>
        </w:trPr>
        <w:tc>
          <w:tcPr>
            <w:tcW w:w="8682" w:type="dxa"/>
            <w:tcBorders>
              <w:top w:val="single" w:sz="4" w:space="0" w:color="auto"/>
              <w:left w:val="single" w:sz="4" w:space="0" w:color="auto"/>
              <w:bottom w:val="single" w:sz="4" w:space="0" w:color="auto"/>
              <w:right w:val="single" w:sz="4" w:space="0" w:color="auto"/>
            </w:tcBorders>
            <w:hideMark/>
          </w:tcPr>
          <w:p w14:paraId="14CF75B2" w14:textId="77777777" w:rsidR="00A6547C" w:rsidRPr="00385C81" w:rsidRDefault="00A6547C" w:rsidP="00A6547C">
            <w:pPr>
              <w:snapToGrid w:val="0"/>
              <w:spacing w:before="120" w:after="120"/>
              <w:rPr>
                <w:szCs w:val="22"/>
              </w:rPr>
            </w:pPr>
            <w:r w:rsidRPr="00385C81">
              <w:rPr>
                <w:szCs w:val="22"/>
              </w:rPr>
              <w:t xml:space="preserve">2.5. To which extent does the proposal integrate relevant cross-cutting elements such as </w:t>
            </w:r>
            <w:r w:rsidRPr="00385C81">
              <w:rPr>
                <w:szCs w:val="22"/>
              </w:rPr>
              <w:lastRenderedPageBreak/>
              <w:t xml:space="preserve">environmental/climate change issues, promotion of gender equality and equal opportunities, needs of disabled people, rights of minorities and rights of indigenous peoples, youth, combating HIV/AIDS (if there is a strong prevalence in the target country/region)? </w:t>
            </w:r>
          </w:p>
        </w:tc>
        <w:tc>
          <w:tcPr>
            <w:tcW w:w="1308" w:type="dxa"/>
            <w:tcBorders>
              <w:top w:val="single" w:sz="4" w:space="0" w:color="auto"/>
              <w:left w:val="single" w:sz="4" w:space="0" w:color="auto"/>
              <w:bottom w:val="single" w:sz="4" w:space="0" w:color="auto"/>
              <w:right w:val="single" w:sz="4" w:space="0" w:color="auto"/>
            </w:tcBorders>
            <w:hideMark/>
          </w:tcPr>
          <w:p w14:paraId="14CF75B3" w14:textId="77777777" w:rsidR="00A6547C" w:rsidRPr="00385C81" w:rsidRDefault="00A6547C" w:rsidP="00A6547C">
            <w:pPr>
              <w:snapToGrid w:val="0"/>
              <w:spacing w:before="120" w:after="120"/>
              <w:rPr>
                <w:szCs w:val="22"/>
                <w:u w:val="single"/>
              </w:rPr>
            </w:pPr>
            <w:r w:rsidRPr="00385C81">
              <w:rPr>
                <w:szCs w:val="22"/>
              </w:rPr>
              <w:lastRenderedPageBreak/>
              <w:t>5</w:t>
            </w:r>
          </w:p>
        </w:tc>
      </w:tr>
      <w:tr w:rsidR="00A6547C" w:rsidRPr="00385C81" w14:paraId="14CF75B7" w14:textId="77777777" w:rsidTr="00A6547C">
        <w:trPr>
          <w:trHeight w:val="285"/>
        </w:trPr>
        <w:tc>
          <w:tcPr>
            <w:tcW w:w="8682" w:type="dxa"/>
            <w:tcBorders>
              <w:top w:val="single" w:sz="4" w:space="0" w:color="auto"/>
              <w:left w:val="single" w:sz="4" w:space="0" w:color="auto"/>
              <w:bottom w:val="single" w:sz="4" w:space="0" w:color="auto"/>
              <w:right w:val="single" w:sz="4" w:space="0" w:color="auto"/>
            </w:tcBorders>
            <w:shd w:val="clear" w:color="auto" w:fill="D9D9D9"/>
            <w:vAlign w:val="center"/>
          </w:tcPr>
          <w:p w14:paraId="14CF75B5" w14:textId="77777777" w:rsidR="00A6547C" w:rsidRPr="00385C81" w:rsidRDefault="00A6547C" w:rsidP="00DF6F65">
            <w:pPr>
              <w:jc w:val="left"/>
              <w:rPr>
                <w:szCs w:val="22"/>
              </w:rPr>
            </w:pPr>
            <w:r w:rsidRPr="00385C81">
              <w:rPr>
                <w:b/>
                <w:szCs w:val="22"/>
              </w:rPr>
              <w:t>Maximum total score</w:t>
            </w:r>
          </w:p>
        </w:tc>
        <w:tc>
          <w:tcPr>
            <w:tcW w:w="1308" w:type="dxa"/>
            <w:tcBorders>
              <w:top w:val="single" w:sz="4" w:space="0" w:color="auto"/>
              <w:left w:val="single" w:sz="4" w:space="0" w:color="auto"/>
              <w:bottom w:val="single" w:sz="4" w:space="0" w:color="auto"/>
              <w:right w:val="single" w:sz="4" w:space="0" w:color="auto"/>
            </w:tcBorders>
            <w:shd w:val="clear" w:color="auto" w:fill="D9D9D9"/>
          </w:tcPr>
          <w:p w14:paraId="14CF75B6" w14:textId="77777777" w:rsidR="00A6547C" w:rsidRPr="00385C81" w:rsidRDefault="00A6547C" w:rsidP="00A6547C">
            <w:pPr>
              <w:keepNext/>
              <w:spacing w:before="120" w:after="120"/>
              <w:jc w:val="center"/>
              <w:rPr>
                <w:szCs w:val="22"/>
              </w:rPr>
            </w:pPr>
            <w:r w:rsidRPr="00385C81">
              <w:rPr>
                <w:b/>
                <w:szCs w:val="22"/>
              </w:rPr>
              <w:t>50</w:t>
            </w:r>
          </w:p>
        </w:tc>
      </w:tr>
    </w:tbl>
    <w:p w14:paraId="14CF75B8" w14:textId="77777777" w:rsidR="005240D9" w:rsidRPr="00385C81" w:rsidRDefault="005B7EA6" w:rsidP="00A6547C">
      <w:pPr>
        <w:pStyle w:val="Caption"/>
        <w:rPr>
          <w:highlight w:val="yellow"/>
        </w:rPr>
      </w:pPr>
      <w:r w:rsidRPr="00385C81">
        <w:t>**: this scores is multiplied by 2 because of its importance</w:t>
      </w:r>
    </w:p>
    <w:p w14:paraId="14CF75B9" w14:textId="77777777" w:rsidR="00400B42" w:rsidRPr="00385C81" w:rsidRDefault="00400B42" w:rsidP="006F280A">
      <w:r w:rsidRPr="00385C81">
        <w:t xml:space="preserve">Once all </w:t>
      </w:r>
      <w:r w:rsidR="00717ADB" w:rsidRPr="00385C81">
        <w:t>c</w:t>
      </w:r>
      <w:r w:rsidRPr="00385C81">
        <w:t xml:space="preserve">oncept </w:t>
      </w:r>
      <w:r w:rsidR="00717ADB" w:rsidRPr="00385C81">
        <w:t>n</w:t>
      </w:r>
      <w:r w:rsidRPr="00385C81">
        <w:t xml:space="preserve">otes have been assessed, a list will be </w:t>
      </w:r>
      <w:r w:rsidR="00C85211" w:rsidRPr="00385C81">
        <w:t xml:space="preserve">drawn up </w:t>
      </w:r>
      <w:r w:rsidRPr="00385C81">
        <w:t xml:space="preserve">with the proposed actions ranked according to their total score. </w:t>
      </w:r>
    </w:p>
    <w:p w14:paraId="14CF75BA" w14:textId="77777777" w:rsidR="00400B42" w:rsidRPr="00385C81" w:rsidRDefault="001A4F8E" w:rsidP="006F280A">
      <w:r w:rsidRPr="00385C81">
        <w:t>First</w:t>
      </w:r>
      <w:r w:rsidR="00F90A41" w:rsidRPr="00385C81">
        <w:t>ly</w:t>
      </w:r>
      <w:r w:rsidR="008F021C" w:rsidRPr="00385C81">
        <w:t xml:space="preserve">, </w:t>
      </w:r>
      <w:r w:rsidR="0074095C" w:rsidRPr="00385C81">
        <w:t>o</w:t>
      </w:r>
      <w:r w:rsidR="00400B42" w:rsidRPr="00385C81">
        <w:t xml:space="preserve">nly the </w:t>
      </w:r>
      <w:r w:rsidR="00717ADB" w:rsidRPr="00385C81">
        <w:t>c</w:t>
      </w:r>
      <w:r w:rsidR="00400B42" w:rsidRPr="00385C81">
        <w:t xml:space="preserve">oncept </w:t>
      </w:r>
      <w:r w:rsidR="00717ADB" w:rsidRPr="00385C81">
        <w:t>n</w:t>
      </w:r>
      <w:r w:rsidR="00400B42" w:rsidRPr="00385C81">
        <w:t xml:space="preserve">otes </w:t>
      </w:r>
      <w:r w:rsidR="00C85211" w:rsidRPr="00385C81">
        <w:t>with</w:t>
      </w:r>
      <w:r w:rsidR="00400B42" w:rsidRPr="00385C81">
        <w:t xml:space="preserve"> a score of a</w:t>
      </w:r>
      <w:r w:rsidR="00C85211" w:rsidRPr="00385C81">
        <w:t xml:space="preserve">t least </w:t>
      </w:r>
      <w:r w:rsidR="00DF7723" w:rsidRPr="00385C81">
        <w:t>30</w:t>
      </w:r>
      <w:r w:rsidR="00682B40" w:rsidRPr="00385C81">
        <w:t xml:space="preserve"> </w:t>
      </w:r>
      <w:r w:rsidR="00400B42" w:rsidRPr="00385C81">
        <w:t xml:space="preserve">will be considered for pre-selection. </w:t>
      </w:r>
    </w:p>
    <w:p w14:paraId="14CF75BB" w14:textId="77777777" w:rsidR="00806B63" w:rsidRPr="00385C81" w:rsidRDefault="00806B63" w:rsidP="006F280A">
      <w:r w:rsidRPr="00385C81">
        <w:t xml:space="preserve">Secondly, the number of </w:t>
      </w:r>
      <w:r w:rsidR="00717ADB" w:rsidRPr="00385C81">
        <w:t>c</w:t>
      </w:r>
      <w:r w:rsidRPr="00385C81">
        <w:t xml:space="preserve">oncept </w:t>
      </w:r>
      <w:r w:rsidR="00717ADB" w:rsidRPr="00385C81">
        <w:t>n</w:t>
      </w:r>
      <w:r w:rsidRPr="00385C81">
        <w:t xml:space="preserve">otes will be reduced, taking account of the ranking, to the number of </w:t>
      </w:r>
      <w:r w:rsidR="00717ADB" w:rsidRPr="00385C81">
        <w:t>c</w:t>
      </w:r>
      <w:r w:rsidRPr="00385C81">
        <w:t xml:space="preserve">oncept </w:t>
      </w:r>
      <w:r w:rsidR="00717ADB" w:rsidRPr="00385C81">
        <w:t>n</w:t>
      </w:r>
      <w:r w:rsidRPr="00385C81">
        <w:t xml:space="preserve">otes whose total aggregate amount of requested contributions is equal to 200% of the available budget for this </w:t>
      </w:r>
      <w:r w:rsidR="00717ADB" w:rsidRPr="00385C81">
        <w:t>c</w:t>
      </w:r>
      <w:r w:rsidRPr="00385C81">
        <w:t xml:space="preserve">all for </w:t>
      </w:r>
      <w:r w:rsidR="00717ADB" w:rsidRPr="00385C81">
        <w:t>p</w:t>
      </w:r>
      <w:r w:rsidRPr="00385C81">
        <w:t>roposals. The amount of requested contributions of each concept note will be based on the indicative financial envelopes for each lot</w:t>
      </w:r>
      <w:r w:rsidR="00B114D9" w:rsidRPr="00385C81">
        <w:t>, where relevant</w:t>
      </w:r>
      <w:r w:rsidRPr="00385C81">
        <w:t>.</w:t>
      </w:r>
    </w:p>
    <w:p w14:paraId="14CF75BC" w14:textId="77777777" w:rsidR="004458CA" w:rsidRPr="00385C81" w:rsidRDefault="004458CA" w:rsidP="004458CA">
      <w:r w:rsidRPr="00385C81">
        <w:t>Lead applicants will receive a letter indicating the reference number of their application and the respective results. This letter will automatically appear online in the PROSPECT profile of the lead applicant. Lead applicants who, in exceptional cases (see section 2.2), had to submit their application by post or hand-delivery will receive the letter by email or by post if no e-mail address was provided.</w:t>
      </w:r>
    </w:p>
    <w:p w14:paraId="14CF75BD" w14:textId="77777777" w:rsidR="00400B42" w:rsidRPr="00385C81" w:rsidRDefault="004458CA" w:rsidP="004458CA">
      <w:r w:rsidRPr="00385C81">
        <w:t>The pre-selected lead applicants will subsequently be invited to submit full applications.</w:t>
      </w:r>
    </w:p>
    <w:p w14:paraId="14CF75BE" w14:textId="77777777" w:rsidR="007A3169" w:rsidRPr="00385C81" w:rsidRDefault="00267E4F" w:rsidP="00005312">
      <w:pPr>
        <w:numPr>
          <w:ilvl w:val="0"/>
          <w:numId w:val="27"/>
        </w:numPr>
        <w:spacing w:before="240"/>
        <w:ind w:left="357" w:hanging="357"/>
        <w:jc w:val="left"/>
        <w:rPr>
          <w:b/>
          <w:sz w:val="24"/>
          <w:szCs w:val="24"/>
        </w:rPr>
      </w:pPr>
      <w:r w:rsidRPr="00385C81">
        <w:rPr>
          <w:b/>
          <w:sz w:val="24"/>
          <w:szCs w:val="24"/>
        </w:rPr>
        <w:br w:type="page"/>
      </w:r>
      <w:r w:rsidR="009A51CA" w:rsidRPr="00385C81">
        <w:rPr>
          <w:b/>
          <w:sz w:val="24"/>
          <w:szCs w:val="24"/>
        </w:rPr>
        <w:lastRenderedPageBreak/>
        <w:t xml:space="preserve">STEP </w:t>
      </w:r>
      <w:r w:rsidR="00B66332" w:rsidRPr="00385C81">
        <w:rPr>
          <w:b/>
          <w:sz w:val="24"/>
          <w:szCs w:val="24"/>
        </w:rPr>
        <w:t>2</w:t>
      </w:r>
      <w:r w:rsidR="009A51CA" w:rsidRPr="00385C81">
        <w:rPr>
          <w:b/>
          <w:sz w:val="24"/>
          <w:szCs w:val="24"/>
        </w:rPr>
        <w:t xml:space="preserve">: </w:t>
      </w:r>
      <w:r w:rsidR="00C61B44" w:rsidRPr="00385C81">
        <w:rPr>
          <w:b/>
          <w:sz w:val="24"/>
          <w:szCs w:val="24"/>
        </w:rPr>
        <w:t>EVALU</w:t>
      </w:r>
      <w:r w:rsidR="00AA6F1C" w:rsidRPr="00385C81">
        <w:rPr>
          <w:b/>
          <w:sz w:val="24"/>
          <w:szCs w:val="24"/>
        </w:rPr>
        <w:t>A</w:t>
      </w:r>
      <w:r w:rsidR="00C61B44" w:rsidRPr="00385C81">
        <w:rPr>
          <w:b/>
          <w:sz w:val="24"/>
          <w:szCs w:val="24"/>
        </w:rPr>
        <w:t xml:space="preserve">TION </w:t>
      </w:r>
      <w:r w:rsidR="001566CE" w:rsidRPr="00385C81">
        <w:rPr>
          <w:b/>
          <w:sz w:val="24"/>
          <w:szCs w:val="24"/>
        </w:rPr>
        <w:t xml:space="preserve">OF THE </w:t>
      </w:r>
      <w:r w:rsidR="0084479D" w:rsidRPr="00385C81">
        <w:rPr>
          <w:b/>
          <w:sz w:val="24"/>
          <w:szCs w:val="24"/>
        </w:rPr>
        <w:t xml:space="preserve">FULL </w:t>
      </w:r>
      <w:r w:rsidR="002A730B" w:rsidRPr="00385C81">
        <w:rPr>
          <w:b/>
          <w:sz w:val="24"/>
          <w:szCs w:val="24"/>
        </w:rPr>
        <w:t>APPLICATION</w:t>
      </w:r>
      <w:r w:rsidR="0007408E" w:rsidRPr="00385C81">
        <w:rPr>
          <w:b/>
          <w:sz w:val="24"/>
          <w:szCs w:val="24"/>
        </w:rPr>
        <w:t xml:space="preserve"> </w:t>
      </w:r>
    </w:p>
    <w:p w14:paraId="14CF75BF" w14:textId="77777777" w:rsidR="00047C7D" w:rsidRPr="00385C81" w:rsidRDefault="00047C7D" w:rsidP="006F280A">
      <w:r w:rsidRPr="00385C81">
        <w:rPr>
          <w:szCs w:val="24"/>
        </w:rPr>
        <w:t>First</w:t>
      </w:r>
      <w:r w:rsidR="00C4575C" w:rsidRPr="00385C81">
        <w:rPr>
          <w:szCs w:val="24"/>
        </w:rPr>
        <w:t>ly</w:t>
      </w:r>
      <w:r w:rsidRPr="00385C81">
        <w:rPr>
          <w:szCs w:val="24"/>
        </w:rPr>
        <w:t xml:space="preserve">, </w:t>
      </w:r>
      <w:r w:rsidRPr="00385C81">
        <w:t>the following will be assessed:</w:t>
      </w:r>
    </w:p>
    <w:p w14:paraId="14CF75C0" w14:textId="77777777" w:rsidR="00047C7D" w:rsidRPr="00385C81" w:rsidRDefault="00606AF7" w:rsidP="00005312">
      <w:pPr>
        <w:numPr>
          <w:ilvl w:val="0"/>
          <w:numId w:val="29"/>
        </w:numPr>
      </w:pPr>
      <w:r w:rsidRPr="00385C81">
        <w:t xml:space="preserve">If the </w:t>
      </w:r>
      <w:r w:rsidR="00047C7D" w:rsidRPr="00385C81">
        <w:t>submission deadline</w:t>
      </w:r>
      <w:r w:rsidRPr="00385C81">
        <w:t xml:space="preserve"> has been met</w:t>
      </w:r>
      <w:r w:rsidR="00047C7D" w:rsidRPr="00385C81">
        <w:t xml:space="preserve">. </w:t>
      </w:r>
      <w:r w:rsidRPr="00385C81">
        <w:t>Otherwise</w:t>
      </w:r>
      <w:r w:rsidR="00F149E4" w:rsidRPr="00385C81">
        <w:t xml:space="preserve">, </w:t>
      </w:r>
      <w:r w:rsidR="00047C7D" w:rsidRPr="00385C81">
        <w:t xml:space="preserve">the application </w:t>
      </w:r>
      <w:r w:rsidR="00E97E2D" w:rsidRPr="00385C81">
        <w:t>will automatically be rejected.</w:t>
      </w:r>
    </w:p>
    <w:p w14:paraId="14CF75C1" w14:textId="77777777" w:rsidR="00047C7D" w:rsidRPr="00385C81" w:rsidRDefault="00606AF7" w:rsidP="00005312">
      <w:pPr>
        <w:numPr>
          <w:ilvl w:val="0"/>
          <w:numId w:val="29"/>
        </w:numPr>
      </w:pPr>
      <w:r w:rsidRPr="00385C81">
        <w:t>If t</w:t>
      </w:r>
      <w:r w:rsidR="00047C7D" w:rsidRPr="00385C81">
        <w:t>he full application satisfies all the criteria</w:t>
      </w:r>
      <w:r w:rsidRPr="00385C81">
        <w:t xml:space="preserve"> </w:t>
      </w:r>
      <w:r w:rsidR="00047C7D" w:rsidRPr="00385C81">
        <w:t xml:space="preserve">specified in the </w:t>
      </w:r>
      <w:r w:rsidR="0092399A" w:rsidRPr="00385C81">
        <w:t>c</w:t>
      </w:r>
      <w:r w:rsidR="00047C7D" w:rsidRPr="00385C81">
        <w:t>hecklist (</w:t>
      </w:r>
      <w:r w:rsidR="00F43773" w:rsidRPr="00385C81">
        <w:t>Annex A.2, Instructions</w:t>
      </w:r>
      <w:r w:rsidR="00047C7D" w:rsidRPr="00385C81">
        <w:t xml:space="preserve">). </w:t>
      </w:r>
      <w:r w:rsidR="0092399A" w:rsidRPr="00385C81">
        <w:t xml:space="preserve">This includes also an assessment of the eligibility of the action.  </w:t>
      </w:r>
      <w:r w:rsidR="00047C7D" w:rsidRPr="00385C81">
        <w:t xml:space="preserve">If any of the requested information is missing or is incorrect, the application may be rejected on that </w:t>
      </w:r>
      <w:r w:rsidR="00047C7D" w:rsidRPr="00385C81">
        <w:rPr>
          <w:b/>
          <w:u w:val="single"/>
        </w:rPr>
        <w:t>sole</w:t>
      </w:r>
      <w:r w:rsidR="00047C7D" w:rsidRPr="00385C81">
        <w:t xml:space="preserve"> basis and the application will not be evaluated further.</w:t>
      </w:r>
    </w:p>
    <w:p w14:paraId="14CF75C2" w14:textId="77777777" w:rsidR="0007408E" w:rsidRPr="00385C81" w:rsidRDefault="0086780C" w:rsidP="006F280A">
      <w:r w:rsidRPr="00385C81">
        <w:t>The full applications that pass this check will be further evaluated on their quality</w:t>
      </w:r>
      <w:r w:rsidR="00047C7D" w:rsidRPr="00385C81">
        <w:t>, including the proposed budget and capacity of the applicant</w:t>
      </w:r>
      <w:r w:rsidR="000D40CC" w:rsidRPr="00385C81">
        <w:t>s</w:t>
      </w:r>
      <w:r w:rsidR="00047C7D" w:rsidRPr="00385C81">
        <w:t xml:space="preserve"> and </w:t>
      </w:r>
      <w:r w:rsidR="000D40CC" w:rsidRPr="00385C81">
        <w:t>affiliated entity(ies)</w:t>
      </w:r>
      <w:r w:rsidR="00606AF7" w:rsidRPr="00385C81">
        <w:t>. They</w:t>
      </w:r>
      <w:r w:rsidR="00047C7D" w:rsidRPr="00385C81">
        <w:t xml:space="preserve"> will be </w:t>
      </w:r>
      <w:r w:rsidR="00F149E4" w:rsidRPr="00385C81">
        <w:t>evaluated using</w:t>
      </w:r>
      <w:r w:rsidR="00047C7D" w:rsidRPr="00385C81">
        <w:t xml:space="preserve"> the evaluation criteria in the </w:t>
      </w:r>
      <w:r w:rsidR="00F149E4" w:rsidRPr="00385C81">
        <w:t>e</w:t>
      </w:r>
      <w:r w:rsidR="00047C7D" w:rsidRPr="00385C81">
        <w:t xml:space="preserve">valuation </w:t>
      </w:r>
      <w:r w:rsidR="00F149E4" w:rsidRPr="00385C81">
        <w:t>g</w:t>
      </w:r>
      <w:r w:rsidR="00047C7D" w:rsidRPr="00385C81">
        <w:t>rid below. There are two types of evaluation criteria: selection and award criteria.</w:t>
      </w:r>
    </w:p>
    <w:p w14:paraId="14CF75C3" w14:textId="77777777" w:rsidR="0007408E" w:rsidRPr="00385C81" w:rsidRDefault="0007408E" w:rsidP="006F280A">
      <w:r w:rsidRPr="00385C81">
        <w:rPr>
          <w:b/>
          <w:u w:val="single"/>
        </w:rPr>
        <w:t>The selection criteria</w:t>
      </w:r>
      <w:r w:rsidRPr="00385C81">
        <w:t xml:space="preserve"> help </w:t>
      </w:r>
      <w:r w:rsidR="00A66639" w:rsidRPr="00385C81">
        <w:t xml:space="preserve">to </w:t>
      </w:r>
      <w:r w:rsidRPr="00385C81">
        <w:t>evaluate the applicant</w:t>
      </w:r>
      <w:r w:rsidR="00E94856" w:rsidRPr="00385C81">
        <w:t>(s)</w:t>
      </w:r>
      <w:r w:rsidR="00544E5D" w:rsidRPr="00385C81">
        <w:t>'s</w:t>
      </w:r>
      <w:r w:rsidR="00FA2479" w:rsidRPr="00385C81">
        <w:t xml:space="preserve"> and affiliated en</w:t>
      </w:r>
      <w:r w:rsidR="00A8066A" w:rsidRPr="00385C81">
        <w:t>t</w:t>
      </w:r>
      <w:r w:rsidR="00FA2479" w:rsidRPr="00385C81">
        <w:t>ity(ies)</w:t>
      </w:r>
      <w:r w:rsidR="003664DD" w:rsidRPr="00385C81">
        <w:t>'s</w:t>
      </w:r>
      <w:r w:rsidRPr="00385C81">
        <w:t xml:space="preserve"> operational capacity</w:t>
      </w:r>
      <w:r w:rsidR="000C1624" w:rsidRPr="00385C81">
        <w:t xml:space="preserve"> and the </w:t>
      </w:r>
      <w:r w:rsidR="00504963" w:rsidRPr="00385C81">
        <w:t>lead a</w:t>
      </w:r>
      <w:r w:rsidR="000C1624" w:rsidRPr="00385C81">
        <w:t>pplicant</w:t>
      </w:r>
      <w:r w:rsidR="00544E5D" w:rsidRPr="00385C81">
        <w:t>'s</w:t>
      </w:r>
      <w:r w:rsidR="000C1624" w:rsidRPr="00385C81">
        <w:t xml:space="preserve"> financial capacity and </w:t>
      </w:r>
      <w:r w:rsidR="0086780C" w:rsidRPr="00385C81">
        <w:t xml:space="preserve">are used to verify </w:t>
      </w:r>
      <w:r w:rsidRPr="00385C81">
        <w:t>that they:</w:t>
      </w:r>
    </w:p>
    <w:p w14:paraId="14CF75C4" w14:textId="77777777" w:rsidR="0007408E" w:rsidRPr="00385C81" w:rsidRDefault="0007408E" w:rsidP="00005312">
      <w:pPr>
        <w:numPr>
          <w:ilvl w:val="0"/>
          <w:numId w:val="30"/>
        </w:numPr>
      </w:pPr>
      <w:r w:rsidRPr="00385C81">
        <w:t xml:space="preserve">have stable and sufficient sources of finance to maintain their activity throughout the </w:t>
      </w:r>
      <w:r w:rsidR="00AA2065" w:rsidRPr="00385C81">
        <w:t>proposed</w:t>
      </w:r>
      <w:r w:rsidRPr="00385C81">
        <w:t xml:space="preserve"> action and, where appropriate, to participate in its funding</w:t>
      </w:r>
      <w:r w:rsidR="00064836" w:rsidRPr="00385C81">
        <w:t xml:space="preserve"> (this only applies to lead applicants);</w:t>
      </w:r>
    </w:p>
    <w:p w14:paraId="14CF75C5" w14:textId="77777777" w:rsidR="0007408E" w:rsidRPr="00385C81" w:rsidRDefault="0007408E" w:rsidP="00005312">
      <w:pPr>
        <w:numPr>
          <w:ilvl w:val="0"/>
          <w:numId w:val="30"/>
        </w:numPr>
      </w:pPr>
      <w:r w:rsidRPr="00385C81">
        <w:t xml:space="preserve">have the </w:t>
      </w:r>
      <w:r w:rsidR="00543106" w:rsidRPr="00385C81">
        <w:t>management ca</w:t>
      </w:r>
      <w:r w:rsidR="00833F09" w:rsidRPr="00385C81">
        <w:t>p</w:t>
      </w:r>
      <w:r w:rsidR="00543106" w:rsidRPr="00385C81">
        <w:t xml:space="preserve">acity, </w:t>
      </w:r>
      <w:r w:rsidRPr="00385C81">
        <w:t xml:space="preserve">professional competencies and qualifications required to successfully complete the proposed action. This </w:t>
      </w:r>
      <w:r w:rsidR="00064836" w:rsidRPr="00385C81">
        <w:t xml:space="preserve">applies to applicants and </w:t>
      </w:r>
      <w:r w:rsidRPr="00385C81">
        <w:t xml:space="preserve">any </w:t>
      </w:r>
      <w:r w:rsidR="000C1624" w:rsidRPr="00385C81">
        <w:t>affiliated entity(ies)</w:t>
      </w:r>
      <w:r w:rsidRPr="00385C81">
        <w:t>.</w:t>
      </w:r>
    </w:p>
    <w:p w14:paraId="14CF75C6" w14:textId="77777777" w:rsidR="00CA310C" w:rsidRPr="00385C81" w:rsidRDefault="00CA310C" w:rsidP="00CA310C">
      <w:bookmarkStart w:id="40" w:name="_Hlk522123628"/>
      <w:r w:rsidRPr="00385C81">
        <w:t xml:space="preserve">For the purpose of the evaluation of the financial capacity, lead applicants must ensure that the relevant information and documents (i.e. </w:t>
      </w:r>
      <w:r w:rsidRPr="00385C81">
        <w:rPr>
          <w:szCs w:val="22"/>
          <w:lang w:eastAsia="en-GB"/>
        </w:rPr>
        <w:t>accounts of the latest financial year and external audit report, where applicable</w:t>
      </w:r>
      <w:r w:rsidRPr="00385C81">
        <w:t>) in their PADOR profile are up to date. If the information and documents in PADOR are outdated and do not allow for a proper evaluation of the financial capacity, the application may be rejected.</w:t>
      </w:r>
      <w:bookmarkEnd w:id="40"/>
    </w:p>
    <w:p w14:paraId="14CF75C7" w14:textId="77777777" w:rsidR="0007408E" w:rsidRPr="00385C81" w:rsidRDefault="0007408E" w:rsidP="006F280A">
      <w:r w:rsidRPr="00385C81">
        <w:rPr>
          <w:b/>
          <w:u w:val="single"/>
        </w:rPr>
        <w:t>The award criteria</w:t>
      </w:r>
      <w:r w:rsidRPr="00385C81">
        <w:t xml:space="preserve"> </w:t>
      </w:r>
      <w:r w:rsidR="006F44FB" w:rsidRPr="00385C81">
        <w:t xml:space="preserve">help to evaluate </w:t>
      </w:r>
      <w:r w:rsidRPr="00385C81">
        <w:t xml:space="preserve">the quality of the </w:t>
      </w:r>
      <w:r w:rsidR="006459C5" w:rsidRPr="00385C81">
        <w:t>application</w:t>
      </w:r>
      <w:r w:rsidRPr="00385C81">
        <w:t xml:space="preserve">s in relation to the objectives and </w:t>
      </w:r>
      <w:r w:rsidR="006C1232" w:rsidRPr="00385C81">
        <w:t>priorities</w:t>
      </w:r>
      <w:r w:rsidR="0086780C" w:rsidRPr="00385C81">
        <w:t xml:space="preserve"> set forth in the guidelines</w:t>
      </w:r>
      <w:r w:rsidR="006C1232" w:rsidRPr="00385C81">
        <w:t xml:space="preserve">, and </w:t>
      </w:r>
      <w:r w:rsidR="006F44FB" w:rsidRPr="00385C81">
        <w:t xml:space="preserve">to award </w:t>
      </w:r>
      <w:r w:rsidR="006C1232" w:rsidRPr="00385C81">
        <w:t>grant</w:t>
      </w:r>
      <w:r w:rsidR="004977D3" w:rsidRPr="00385C81">
        <w:t>s</w:t>
      </w:r>
      <w:r w:rsidRPr="00385C81">
        <w:t xml:space="preserve"> to </w:t>
      </w:r>
      <w:r w:rsidR="00CF5740" w:rsidRPr="00385C81">
        <w:t>project</w:t>
      </w:r>
      <w:r w:rsidRPr="00385C81">
        <w:t xml:space="preserve">s which maximise the overall effectiveness of the </w:t>
      </w:r>
      <w:r w:rsidR="00717ADB" w:rsidRPr="00385C81">
        <w:t>c</w:t>
      </w:r>
      <w:r w:rsidR="001D0C7B" w:rsidRPr="00385C81">
        <w:t xml:space="preserve">all for </w:t>
      </w:r>
      <w:r w:rsidR="00717ADB" w:rsidRPr="00385C81">
        <w:t>p</w:t>
      </w:r>
      <w:r w:rsidR="001D0C7B" w:rsidRPr="00385C81">
        <w:t>roposals</w:t>
      </w:r>
      <w:r w:rsidRPr="00385C81">
        <w:t xml:space="preserve">. </w:t>
      </w:r>
      <w:r w:rsidR="00543106" w:rsidRPr="00385C81">
        <w:t xml:space="preserve">They </w:t>
      </w:r>
      <w:r w:rsidR="006F44FB" w:rsidRPr="00385C81">
        <w:t>help to select</w:t>
      </w:r>
      <w:r w:rsidR="00833F09" w:rsidRPr="00385C81">
        <w:t xml:space="preserve"> </w:t>
      </w:r>
      <w:r w:rsidR="006459C5" w:rsidRPr="00385C81">
        <w:t>application</w:t>
      </w:r>
      <w:r w:rsidR="0035206C" w:rsidRPr="00385C81">
        <w:t>s which t</w:t>
      </w:r>
      <w:r w:rsidR="00D959F0" w:rsidRPr="00385C81">
        <w:t xml:space="preserve">he </w:t>
      </w:r>
      <w:r w:rsidR="00A11755" w:rsidRPr="00385C81">
        <w:t>c</w:t>
      </w:r>
      <w:r w:rsidR="00D959F0" w:rsidRPr="00385C81">
        <w:t xml:space="preserve">ontracting </w:t>
      </w:r>
      <w:r w:rsidR="00A11755" w:rsidRPr="00385C81">
        <w:t>a</w:t>
      </w:r>
      <w:r w:rsidR="00D959F0" w:rsidRPr="00385C81">
        <w:t>uthority</w:t>
      </w:r>
      <w:r w:rsidR="00833F09" w:rsidRPr="00385C81">
        <w:t xml:space="preserve"> can be confident will comply with</w:t>
      </w:r>
      <w:r w:rsidR="00D959F0" w:rsidRPr="00385C81">
        <w:t xml:space="preserve"> its objectives and priorities</w:t>
      </w:r>
      <w:r w:rsidR="002A4866" w:rsidRPr="00385C81">
        <w:t>.</w:t>
      </w:r>
      <w:r w:rsidR="00D959F0" w:rsidRPr="00385C81">
        <w:t xml:space="preserve"> </w:t>
      </w:r>
      <w:r w:rsidRPr="00385C81">
        <w:t xml:space="preserve">They cover the relevance of the action, its consistency with the objectives of the </w:t>
      </w:r>
      <w:r w:rsidR="00717ADB" w:rsidRPr="00385C81">
        <w:t>c</w:t>
      </w:r>
      <w:r w:rsidR="001D0C7B" w:rsidRPr="00385C81">
        <w:t xml:space="preserve">all for </w:t>
      </w:r>
      <w:r w:rsidR="00717ADB" w:rsidRPr="00385C81">
        <w:t>p</w:t>
      </w:r>
      <w:r w:rsidR="001D0C7B" w:rsidRPr="00385C81">
        <w:t>roposals</w:t>
      </w:r>
      <w:r w:rsidRPr="00385C81">
        <w:t>, quality, expected impact, sustainability and cost-effectiveness.</w:t>
      </w:r>
    </w:p>
    <w:p w14:paraId="14CF75C8" w14:textId="77777777" w:rsidR="00ED5802" w:rsidRPr="00385C81" w:rsidRDefault="00ED5802" w:rsidP="006F280A">
      <w:pPr>
        <w:rPr>
          <w:i/>
        </w:rPr>
      </w:pPr>
      <w:r w:rsidRPr="00385C81">
        <w:rPr>
          <w:i/>
        </w:rPr>
        <w:t>Scoring:</w:t>
      </w:r>
    </w:p>
    <w:p w14:paraId="14CF75C9" w14:textId="77777777" w:rsidR="00ED5802" w:rsidRPr="00385C81" w:rsidRDefault="00ED5802" w:rsidP="006F280A">
      <w:r w:rsidRPr="00385C81">
        <w:t xml:space="preserve">The evaluation </w:t>
      </w:r>
      <w:r w:rsidR="00613863" w:rsidRPr="00385C81">
        <w:t xml:space="preserve">grid is </w:t>
      </w:r>
      <w:r w:rsidRPr="00385C81">
        <w:t xml:space="preserve">divided into </w:t>
      </w:r>
      <w:r w:rsidR="00853E40" w:rsidRPr="00385C81">
        <w:t>S</w:t>
      </w:r>
      <w:r w:rsidRPr="00385C81">
        <w:t xml:space="preserve">ections and subsections. </w:t>
      </w:r>
      <w:r w:rsidR="007017C5" w:rsidRPr="00385C81">
        <w:t xml:space="preserve">Each subsection </w:t>
      </w:r>
      <w:r w:rsidRPr="00385C81">
        <w:t xml:space="preserve">will be given a score between 1 and 5 </w:t>
      </w:r>
      <w:r w:rsidR="006F44FB" w:rsidRPr="00385C81">
        <w:t>as</w:t>
      </w:r>
      <w:r w:rsidRPr="00385C81">
        <w:t xml:space="preserve"> follow</w:t>
      </w:r>
      <w:r w:rsidR="006F44FB" w:rsidRPr="00385C81">
        <w:t>s</w:t>
      </w:r>
      <w:r w:rsidRPr="00385C81">
        <w:t xml:space="preserve">: 1 = very poor; 2 = poor; 3 = adequate; 4 = good; 5 = very good. </w:t>
      </w:r>
    </w:p>
    <w:p w14:paraId="14CF75CA" w14:textId="77777777" w:rsidR="0007408E" w:rsidRPr="00385C81" w:rsidRDefault="004B7BC2" w:rsidP="006F280A">
      <w:pPr>
        <w:rPr>
          <w:b/>
        </w:rPr>
      </w:pPr>
      <w:r w:rsidRPr="00385C81">
        <w:rPr>
          <w:b/>
        </w:rPr>
        <w:br w:type="page"/>
      </w:r>
      <w:r w:rsidR="0007408E" w:rsidRPr="00385C81">
        <w:rPr>
          <w:b/>
        </w:rPr>
        <w:lastRenderedPageBreak/>
        <w:t xml:space="preserve">Evaluation </w:t>
      </w:r>
      <w:r w:rsidR="00A11755" w:rsidRPr="00385C81">
        <w:rPr>
          <w:b/>
        </w:rPr>
        <w:t>g</w:t>
      </w:r>
      <w:r w:rsidR="0007408E" w:rsidRPr="00385C81">
        <w:rPr>
          <w:b/>
        </w:rPr>
        <w:t>rid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7F332A" w:rsidRPr="00385C81" w14:paraId="14CF75CD" w14:textId="77777777" w:rsidTr="00DF6F65">
        <w:tc>
          <w:tcPr>
            <w:tcW w:w="8472" w:type="dxa"/>
            <w:vAlign w:val="center"/>
          </w:tcPr>
          <w:p w14:paraId="14CF75CB" w14:textId="77777777" w:rsidR="007F332A" w:rsidRPr="00385C81" w:rsidRDefault="007F332A" w:rsidP="00DF6F65">
            <w:pPr>
              <w:rPr>
                <w:b/>
                <w:szCs w:val="22"/>
              </w:rPr>
            </w:pPr>
            <w:r w:rsidRPr="00385C81">
              <w:rPr>
                <w:b/>
                <w:szCs w:val="22"/>
              </w:rPr>
              <w:t>Section</w:t>
            </w:r>
          </w:p>
        </w:tc>
        <w:tc>
          <w:tcPr>
            <w:tcW w:w="1275" w:type="dxa"/>
            <w:vAlign w:val="center"/>
          </w:tcPr>
          <w:p w14:paraId="14CF75CC" w14:textId="77777777" w:rsidR="007F332A" w:rsidRPr="00385C81" w:rsidRDefault="007F332A" w:rsidP="00DF6F65">
            <w:pPr>
              <w:jc w:val="center"/>
              <w:rPr>
                <w:b/>
                <w:szCs w:val="22"/>
              </w:rPr>
            </w:pPr>
            <w:r w:rsidRPr="00385C81">
              <w:rPr>
                <w:b/>
                <w:szCs w:val="22"/>
              </w:rPr>
              <w:t>Maximum Score</w:t>
            </w:r>
          </w:p>
        </w:tc>
      </w:tr>
      <w:tr w:rsidR="007F332A" w:rsidRPr="00385C81" w14:paraId="14CF75D0" w14:textId="77777777" w:rsidTr="00DF6F65">
        <w:tc>
          <w:tcPr>
            <w:tcW w:w="8472" w:type="dxa"/>
            <w:shd w:val="pct10" w:color="auto" w:fill="FFFFFF"/>
            <w:vAlign w:val="center"/>
          </w:tcPr>
          <w:p w14:paraId="14CF75CE" w14:textId="77777777" w:rsidR="007F332A" w:rsidRPr="00385C81" w:rsidRDefault="007F332A" w:rsidP="00DF6F65">
            <w:pPr>
              <w:rPr>
                <w:szCs w:val="22"/>
              </w:rPr>
            </w:pPr>
            <w:r w:rsidRPr="00385C81">
              <w:rPr>
                <w:b/>
                <w:szCs w:val="22"/>
              </w:rPr>
              <w:t>1. Financial and operational capacity</w:t>
            </w:r>
          </w:p>
        </w:tc>
        <w:tc>
          <w:tcPr>
            <w:tcW w:w="1275" w:type="dxa"/>
            <w:shd w:val="pct10" w:color="auto" w:fill="FFFFFF"/>
            <w:vAlign w:val="center"/>
          </w:tcPr>
          <w:p w14:paraId="14CF75CF" w14:textId="77777777" w:rsidR="007F332A" w:rsidRPr="00385C81" w:rsidRDefault="007F332A" w:rsidP="007F332A">
            <w:pPr>
              <w:spacing w:before="120" w:after="120"/>
              <w:jc w:val="center"/>
              <w:rPr>
                <w:b/>
                <w:szCs w:val="22"/>
              </w:rPr>
            </w:pPr>
            <w:r w:rsidRPr="00385C81">
              <w:rPr>
                <w:b/>
                <w:szCs w:val="22"/>
              </w:rPr>
              <w:t>20</w:t>
            </w:r>
          </w:p>
        </w:tc>
      </w:tr>
      <w:tr w:rsidR="007F332A" w:rsidRPr="00385C81" w14:paraId="14CF75D3" w14:textId="77777777" w:rsidTr="00DF6F65">
        <w:tc>
          <w:tcPr>
            <w:tcW w:w="8472" w:type="dxa"/>
          </w:tcPr>
          <w:p w14:paraId="14CF75D1" w14:textId="77777777" w:rsidR="007F332A" w:rsidRPr="00385C81" w:rsidRDefault="007F332A" w:rsidP="007F332A">
            <w:pPr>
              <w:spacing w:before="120" w:after="120"/>
              <w:ind w:left="340" w:hanging="340"/>
              <w:rPr>
                <w:szCs w:val="22"/>
              </w:rPr>
            </w:pPr>
            <w:r w:rsidRPr="00385C81">
              <w:rPr>
                <w:szCs w:val="22"/>
              </w:rPr>
              <w:t>1.1. Do the applicants and, if applicable, their affiliated entity(ies) have sufficient in-house experience of project management?</w:t>
            </w:r>
          </w:p>
        </w:tc>
        <w:tc>
          <w:tcPr>
            <w:tcW w:w="1275" w:type="dxa"/>
          </w:tcPr>
          <w:p w14:paraId="14CF75D2" w14:textId="77777777" w:rsidR="007F332A" w:rsidRPr="00385C81" w:rsidRDefault="007F332A" w:rsidP="007F332A">
            <w:pPr>
              <w:spacing w:before="120" w:after="120"/>
              <w:jc w:val="center"/>
              <w:rPr>
                <w:szCs w:val="22"/>
              </w:rPr>
            </w:pPr>
            <w:r w:rsidRPr="00385C81">
              <w:rPr>
                <w:szCs w:val="22"/>
              </w:rPr>
              <w:t>5</w:t>
            </w:r>
          </w:p>
        </w:tc>
      </w:tr>
      <w:tr w:rsidR="007F332A" w:rsidRPr="00385C81" w14:paraId="14CF75D6" w14:textId="77777777" w:rsidTr="00DF6F65">
        <w:tc>
          <w:tcPr>
            <w:tcW w:w="8472" w:type="dxa"/>
          </w:tcPr>
          <w:p w14:paraId="14CF75D4" w14:textId="77777777" w:rsidR="007F332A" w:rsidRPr="00385C81" w:rsidRDefault="007F332A" w:rsidP="007F332A">
            <w:pPr>
              <w:spacing w:before="120" w:after="120"/>
              <w:ind w:left="340" w:hanging="340"/>
              <w:rPr>
                <w:szCs w:val="22"/>
              </w:rPr>
            </w:pPr>
            <w:r w:rsidRPr="00385C81">
              <w:rPr>
                <w:szCs w:val="22"/>
              </w:rPr>
              <w:t>1.2. Do the applicants and, if applicable, their affiliated entity(ies) have sufficient technical in-house expertise (especially knowledge of the issues to be addressed)?</w:t>
            </w:r>
          </w:p>
        </w:tc>
        <w:tc>
          <w:tcPr>
            <w:tcW w:w="1275" w:type="dxa"/>
          </w:tcPr>
          <w:p w14:paraId="14CF75D5" w14:textId="77777777" w:rsidR="007F332A" w:rsidRPr="00385C81" w:rsidRDefault="007F332A" w:rsidP="007F332A">
            <w:pPr>
              <w:spacing w:before="120" w:after="120"/>
              <w:jc w:val="center"/>
              <w:rPr>
                <w:szCs w:val="22"/>
              </w:rPr>
            </w:pPr>
            <w:r w:rsidRPr="00385C81">
              <w:rPr>
                <w:szCs w:val="22"/>
              </w:rPr>
              <w:t>5</w:t>
            </w:r>
          </w:p>
        </w:tc>
      </w:tr>
      <w:tr w:rsidR="007F332A" w:rsidRPr="00385C81" w14:paraId="14CF75D9" w14:textId="77777777" w:rsidTr="00DF6F65">
        <w:tc>
          <w:tcPr>
            <w:tcW w:w="8472" w:type="dxa"/>
          </w:tcPr>
          <w:p w14:paraId="14CF75D7" w14:textId="77777777" w:rsidR="007F332A" w:rsidRPr="00385C81" w:rsidRDefault="007F332A" w:rsidP="007F332A">
            <w:pPr>
              <w:spacing w:before="120" w:after="120"/>
              <w:ind w:left="340" w:hanging="340"/>
              <w:rPr>
                <w:szCs w:val="22"/>
              </w:rPr>
            </w:pPr>
            <w:r w:rsidRPr="00385C81">
              <w:rPr>
                <w:szCs w:val="22"/>
              </w:rPr>
              <w:t>1.3. Do the applicants and, if applicable, their affiliated entity(ies) have sufficient management in-house capacity (including staff, equipment and ability to handle the budget for the action)?</w:t>
            </w:r>
          </w:p>
        </w:tc>
        <w:tc>
          <w:tcPr>
            <w:tcW w:w="1275" w:type="dxa"/>
          </w:tcPr>
          <w:p w14:paraId="14CF75D8" w14:textId="77777777" w:rsidR="007F332A" w:rsidRPr="00385C81" w:rsidRDefault="007F332A" w:rsidP="007F332A">
            <w:pPr>
              <w:spacing w:before="120" w:after="120"/>
              <w:jc w:val="center"/>
              <w:rPr>
                <w:szCs w:val="22"/>
              </w:rPr>
            </w:pPr>
            <w:r w:rsidRPr="00385C81">
              <w:rPr>
                <w:szCs w:val="22"/>
              </w:rPr>
              <w:t>5</w:t>
            </w:r>
          </w:p>
        </w:tc>
      </w:tr>
      <w:tr w:rsidR="007F332A" w:rsidRPr="00385C81" w14:paraId="14CF75DC" w14:textId="77777777" w:rsidTr="00DF6F65">
        <w:tc>
          <w:tcPr>
            <w:tcW w:w="8472" w:type="dxa"/>
          </w:tcPr>
          <w:p w14:paraId="14CF75DA" w14:textId="77777777" w:rsidR="007F332A" w:rsidRPr="00385C81" w:rsidRDefault="007F332A" w:rsidP="007F332A">
            <w:pPr>
              <w:spacing w:before="120" w:after="120"/>
              <w:ind w:left="340" w:hanging="340"/>
              <w:rPr>
                <w:szCs w:val="22"/>
              </w:rPr>
            </w:pPr>
            <w:r w:rsidRPr="00385C81">
              <w:rPr>
                <w:szCs w:val="22"/>
              </w:rPr>
              <w:t>1.4. Does the lead applicant have stable and sufficient sources of finance?</w:t>
            </w:r>
          </w:p>
        </w:tc>
        <w:tc>
          <w:tcPr>
            <w:tcW w:w="1275" w:type="dxa"/>
          </w:tcPr>
          <w:p w14:paraId="14CF75DB" w14:textId="77777777" w:rsidR="007F332A" w:rsidRPr="00385C81" w:rsidRDefault="007F332A" w:rsidP="007F332A">
            <w:pPr>
              <w:spacing w:before="120" w:after="120"/>
              <w:jc w:val="center"/>
              <w:rPr>
                <w:szCs w:val="22"/>
              </w:rPr>
            </w:pPr>
            <w:r w:rsidRPr="00385C81">
              <w:rPr>
                <w:szCs w:val="22"/>
              </w:rPr>
              <w:t>5</w:t>
            </w:r>
          </w:p>
        </w:tc>
      </w:tr>
      <w:tr w:rsidR="007F332A" w:rsidRPr="00385C81" w14:paraId="14CF75DF" w14:textId="77777777" w:rsidTr="00DF6F65">
        <w:tc>
          <w:tcPr>
            <w:tcW w:w="8472" w:type="dxa"/>
            <w:shd w:val="pct10" w:color="auto" w:fill="FFFFFF"/>
            <w:vAlign w:val="center"/>
          </w:tcPr>
          <w:p w14:paraId="14CF75DD" w14:textId="77777777" w:rsidR="007F332A" w:rsidRPr="00385C81" w:rsidRDefault="007F332A" w:rsidP="00DF6F65">
            <w:pPr>
              <w:jc w:val="left"/>
              <w:rPr>
                <w:szCs w:val="22"/>
              </w:rPr>
            </w:pPr>
            <w:r w:rsidRPr="00385C81">
              <w:rPr>
                <w:b/>
                <w:szCs w:val="22"/>
              </w:rPr>
              <w:t>2. Relevance of the action</w:t>
            </w:r>
          </w:p>
        </w:tc>
        <w:tc>
          <w:tcPr>
            <w:tcW w:w="1275" w:type="dxa"/>
            <w:shd w:val="pct10" w:color="auto" w:fill="FFFFFF"/>
            <w:vAlign w:val="center"/>
          </w:tcPr>
          <w:p w14:paraId="14CF75DE" w14:textId="77777777" w:rsidR="007F332A" w:rsidRPr="00385C81" w:rsidRDefault="007F332A" w:rsidP="007F332A">
            <w:pPr>
              <w:spacing w:before="120" w:after="120"/>
              <w:jc w:val="center"/>
              <w:rPr>
                <w:b/>
                <w:szCs w:val="22"/>
              </w:rPr>
            </w:pPr>
            <w:r w:rsidRPr="00385C81">
              <w:rPr>
                <w:b/>
                <w:szCs w:val="22"/>
              </w:rPr>
              <w:t>20</w:t>
            </w:r>
          </w:p>
        </w:tc>
      </w:tr>
      <w:tr w:rsidR="007F332A" w:rsidRPr="00385C81" w14:paraId="14CF75E2" w14:textId="77777777" w:rsidTr="00DF6F65">
        <w:tc>
          <w:tcPr>
            <w:tcW w:w="8472" w:type="dxa"/>
            <w:shd w:val="clear" w:color="auto" w:fill="FFFFFF"/>
          </w:tcPr>
          <w:p w14:paraId="14CF75E0" w14:textId="77777777" w:rsidR="007F332A" w:rsidRPr="00385C81" w:rsidRDefault="007F332A" w:rsidP="007F332A">
            <w:pPr>
              <w:spacing w:before="120" w:after="120"/>
              <w:rPr>
                <w:i/>
                <w:szCs w:val="22"/>
              </w:rPr>
            </w:pPr>
            <w:r w:rsidRPr="00385C81">
              <w:rPr>
                <w:szCs w:val="22"/>
              </w:rPr>
              <w:t>2.1. How relevant is the proposal to the objectives and priorities of the call for proposals and to the specific themes/sectors/areas or any other specific requirement stated in the guidelines for applicants? Are the expected results of the action aligned with the priorities defined in the guidelines for applicants (section 1.2)?</w:t>
            </w:r>
          </w:p>
        </w:tc>
        <w:tc>
          <w:tcPr>
            <w:tcW w:w="1275" w:type="dxa"/>
            <w:shd w:val="clear" w:color="auto" w:fill="FFFFFF"/>
            <w:vAlign w:val="center"/>
          </w:tcPr>
          <w:p w14:paraId="14CF75E1" w14:textId="77777777" w:rsidR="007F332A" w:rsidRPr="00385C81" w:rsidRDefault="007F332A" w:rsidP="007F332A">
            <w:pPr>
              <w:spacing w:before="120" w:after="120"/>
              <w:jc w:val="center"/>
              <w:rPr>
                <w:b/>
                <w:szCs w:val="22"/>
              </w:rPr>
            </w:pPr>
            <w:r w:rsidRPr="00385C81">
              <w:rPr>
                <w:szCs w:val="22"/>
              </w:rPr>
              <w:t>5</w:t>
            </w:r>
          </w:p>
        </w:tc>
      </w:tr>
      <w:tr w:rsidR="007F332A" w:rsidRPr="00385C81" w14:paraId="14CF75E5" w14:textId="77777777" w:rsidTr="00DF6F65">
        <w:tc>
          <w:tcPr>
            <w:tcW w:w="8472" w:type="dxa"/>
            <w:shd w:val="clear" w:color="auto" w:fill="FFFFFF"/>
          </w:tcPr>
          <w:p w14:paraId="14CF75E3" w14:textId="77777777" w:rsidR="007F332A" w:rsidRPr="00385C81" w:rsidRDefault="007F332A" w:rsidP="007F332A">
            <w:pPr>
              <w:spacing w:before="120" w:after="120"/>
              <w:rPr>
                <w:i/>
                <w:szCs w:val="22"/>
              </w:rPr>
            </w:pPr>
            <w:r w:rsidRPr="00385C81">
              <w:rPr>
                <w:szCs w:val="22"/>
              </w:rPr>
              <w:t>2.2. How relevant is the proposal to the particular needs and constraints of the target country(ies), region(s) and/or relevant sectors (including synergy with other development initiatives and avoidance of duplication)?</w:t>
            </w:r>
          </w:p>
        </w:tc>
        <w:tc>
          <w:tcPr>
            <w:tcW w:w="1275" w:type="dxa"/>
            <w:shd w:val="clear" w:color="auto" w:fill="FFFFFF"/>
            <w:vAlign w:val="center"/>
          </w:tcPr>
          <w:p w14:paraId="14CF75E4" w14:textId="77777777" w:rsidR="007F332A" w:rsidRPr="00385C81" w:rsidRDefault="007F332A" w:rsidP="007F332A">
            <w:pPr>
              <w:spacing w:before="120" w:after="120"/>
              <w:jc w:val="center"/>
              <w:rPr>
                <w:b/>
                <w:szCs w:val="22"/>
              </w:rPr>
            </w:pPr>
            <w:r w:rsidRPr="00385C81">
              <w:rPr>
                <w:szCs w:val="22"/>
              </w:rPr>
              <w:t>5</w:t>
            </w:r>
          </w:p>
        </w:tc>
      </w:tr>
      <w:tr w:rsidR="007F332A" w:rsidRPr="00385C81" w14:paraId="14CF75E8" w14:textId="77777777" w:rsidTr="00DF6F65">
        <w:tc>
          <w:tcPr>
            <w:tcW w:w="8472" w:type="dxa"/>
            <w:shd w:val="clear" w:color="auto" w:fill="FFFFFF"/>
          </w:tcPr>
          <w:p w14:paraId="14CF75E6" w14:textId="77777777" w:rsidR="007F332A" w:rsidRPr="00385C81" w:rsidRDefault="007F332A" w:rsidP="007F332A">
            <w:pPr>
              <w:spacing w:before="120" w:after="120"/>
              <w:rPr>
                <w:i/>
                <w:szCs w:val="22"/>
              </w:rPr>
            </w:pPr>
            <w:r w:rsidRPr="00385C81">
              <w:rPr>
                <w:szCs w:val="22"/>
              </w:rPr>
              <w:t>2.3. How clearly defined and strategically chosen are those involved (final beneficiaries, target groups)? Have their needs (as rights holders and/or duty bearers) and constraints been clearly defined and does the proposal address them appropriately?</w:t>
            </w:r>
          </w:p>
        </w:tc>
        <w:tc>
          <w:tcPr>
            <w:tcW w:w="1275" w:type="dxa"/>
            <w:shd w:val="clear" w:color="auto" w:fill="FFFFFF"/>
            <w:vAlign w:val="center"/>
          </w:tcPr>
          <w:p w14:paraId="14CF75E7" w14:textId="77777777" w:rsidR="007F332A" w:rsidRPr="00385C81" w:rsidRDefault="007F332A" w:rsidP="007F332A">
            <w:pPr>
              <w:spacing w:before="120" w:after="120"/>
              <w:jc w:val="center"/>
              <w:rPr>
                <w:b/>
                <w:szCs w:val="22"/>
              </w:rPr>
            </w:pPr>
            <w:r w:rsidRPr="00385C81">
              <w:rPr>
                <w:szCs w:val="22"/>
              </w:rPr>
              <w:t>5</w:t>
            </w:r>
          </w:p>
        </w:tc>
      </w:tr>
      <w:tr w:rsidR="007F332A" w:rsidRPr="00385C81" w14:paraId="14CF75EB" w14:textId="77777777" w:rsidTr="00DF6F65">
        <w:tc>
          <w:tcPr>
            <w:tcW w:w="8472" w:type="dxa"/>
            <w:shd w:val="clear" w:color="auto" w:fill="FFFFFF"/>
          </w:tcPr>
          <w:p w14:paraId="14CF75E9" w14:textId="77777777" w:rsidR="007F332A" w:rsidRPr="00385C81" w:rsidRDefault="007F332A" w:rsidP="004F57BB">
            <w:pPr>
              <w:spacing w:before="120" w:after="120"/>
              <w:rPr>
                <w:i/>
                <w:szCs w:val="22"/>
              </w:rPr>
            </w:pPr>
            <w:r w:rsidRPr="00385C81">
              <w:rPr>
                <w:szCs w:val="22"/>
              </w:rPr>
              <w:t xml:space="preserve">2.4. Does the proposal contain particular added-value elements (e.g. innovation, best practices) ? </w:t>
            </w:r>
          </w:p>
        </w:tc>
        <w:tc>
          <w:tcPr>
            <w:tcW w:w="1275" w:type="dxa"/>
            <w:shd w:val="clear" w:color="auto" w:fill="FFFFFF"/>
            <w:vAlign w:val="center"/>
          </w:tcPr>
          <w:p w14:paraId="14CF75EA" w14:textId="77777777" w:rsidR="007F332A" w:rsidRPr="00385C81" w:rsidRDefault="007F332A" w:rsidP="007F332A">
            <w:pPr>
              <w:spacing w:before="120" w:after="120"/>
              <w:jc w:val="center"/>
              <w:rPr>
                <w:b/>
                <w:szCs w:val="22"/>
              </w:rPr>
            </w:pPr>
            <w:r w:rsidRPr="00385C81">
              <w:rPr>
                <w:szCs w:val="22"/>
              </w:rPr>
              <w:t>5</w:t>
            </w:r>
          </w:p>
        </w:tc>
      </w:tr>
      <w:tr w:rsidR="007F332A" w:rsidRPr="00385C81" w14:paraId="14CF75EE" w14:textId="77777777" w:rsidTr="00DF6F65">
        <w:tc>
          <w:tcPr>
            <w:tcW w:w="8472" w:type="dxa"/>
            <w:shd w:val="pct10" w:color="auto" w:fill="FFFFFF"/>
            <w:vAlign w:val="center"/>
          </w:tcPr>
          <w:p w14:paraId="14CF75EC" w14:textId="77777777" w:rsidR="007F332A" w:rsidRPr="00385C81" w:rsidRDefault="007F332A" w:rsidP="00DF6F65">
            <w:pPr>
              <w:rPr>
                <w:szCs w:val="22"/>
              </w:rPr>
            </w:pPr>
            <w:r w:rsidRPr="00385C81">
              <w:rPr>
                <w:b/>
                <w:szCs w:val="22"/>
              </w:rPr>
              <w:t>3. Design of the action</w:t>
            </w:r>
          </w:p>
        </w:tc>
        <w:tc>
          <w:tcPr>
            <w:tcW w:w="1275" w:type="dxa"/>
            <w:shd w:val="pct10" w:color="auto" w:fill="FFFFFF"/>
            <w:vAlign w:val="center"/>
          </w:tcPr>
          <w:p w14:paraId="14CF75ED" w14:textId="77777777" w:rsidR="007F332A" w:rsidRPr="00385C81" w:rsidRDefault="007F332A" w:rsidP="007F332A">
            <w:pPr>
              <w:spacing w:before="120" w:after="120"/>
              <w:jc w:val="center"/>
              <w:rPr>
                <w:b/>
                <w:szCs w:val="22"/>
              </w:rPr>
            </w:pPr>
            <w:r w:rsidRPr="00385C81">
              <w:rPr>
                <w:b/>
                <w:szCs w:val="22"/>
              </w:rPr>
              <w:t>15</w:t>
            </w:r>
          </w:p>
        </w:tc>
      </w:tr>
      <w:tr w:rsidR="007F332A" w:rsidRPr="00385C81" w14:paraId="14CF75F1" w14:textId="77777777" w:rsidTr="00DF6F65">
        <w:tc>
          <w:tcPr>
            <w:tcW w:w="8472" w:type="dxa"/>
          </w:tcPr>
          <w:p w14:paraId="14CF75EF" w14:textId="77777777" w:rsidR="007F332A" w:rsidRPr="00385C81" w:rsidRDefault="007F332A" w:rsidP="007F332A">
            <w:pPr>
              <w:spacing w:before="120" w:after="120"/>
              <w:ind w:left="340" w:hanging="340"/>
              <w:rPr>
                <w:szCs w:val="22"/>
              </w:rPr>
            </w:pPr>
            <w:r w:rsidRPr="00385C81">
              <w:rPr>
                <w:szCs w:val="22"/>
              </w:rPr>
              <w:t>3.1. How coherent is the design of the action? Does the proposal indicate the expected results to be achieved by the action? Does the intervention logic explain the rationale to achieve the expected results? Are the activities proposed appropriate, practical, and consistent with the envisaged outputs and outcome(s)?</w:t>
            </w:r>
          </w:p>
        </w:tc>
        <w:tc>
          <w:tcPr>
            <w:tcW w:w="1275" w:type="dxa"/>
          </w:tcPr>
          <w:p w14:paraId="14CF75F0" w14:textId="77777777" w:rsidR="007F332A" w:rsidRPr="00385C81" w:rsidRDefault="007F332A" w:rsidP="007F332A">
            <w:pPr>
              <w:spacing w:before="120" w:after="120"/>
              <w:jc w:val="center"/>
              <w:rPr>
                <w:szCs w:val="22"/>
              </w:rPr>
            </w:pPr>
            <w:r w:rsidRPr="00385C81">
              <w:rPr>
                <w:szCs w:val="22"/>
              </w:rPr>
              <w:t>5</w:t>
            </w:r>
          </w:p>
        </w:tc>
      </w:tr>
      <w:tr w:rsidR="007F332A" w:rsidRPr="00385C81" w14:paraId="14CF75F4" w14:textId="77777777" w:rsidTr="00DF6F65">
        <w:tc>
          <w:tcPr>
            <w:tcW w:w="8472" w:type="dxa"/>
          </w:tcPr>
          <w:p w14:paraId="14CF75F2" w14:textId="77777777" w:rsidR="007F332A" w:rsidRPr="00385C81" w:rsidRDefault="007F332A" w:rsidP="007F332A">
            <w:pPr>
              <w:spacing w:before="120" w:after="120"/>
              <w:ind w:left="340" w:hanging="340"/>
              <w:rPr>
                <w:szCs w:val="22"/>
              </w:rPr>
            </w:pPr>
            <w:r w:rsidRPr="00385C81">
              <w:rPr>
                <w:szCs w:val="22"/>
              </w:rPr>
              <w:t>3.2. Does the proposal/Logical Framework include credible baseline, targets and sources of verification? If not, is a baseline study foreseen (and is the study budgeted appropriately in the proposal)?</w:t>
            </w:r>
          </w:p>
        </w:tc>
        <w:tc>
          <w:tcPr>
            <w:tcW w:w="1275" w:type="dxa"/>
          </w:tcPr>
          <w:p w14:paraId="14CF75F3" w14:textId="77777777" w:rsidR="007F332A" w:rsidRPr="00385C81" w:rsidRDefault="007F332A" w:rsidP="007F332A">
            <w:pPr>
              <w:spacing w:before="120" w:after="120"/>
              <w:jc w:val="center"/>
              <w:rPr>
                <w:szCs w:val="22"/>
              </w:rPr>
            </w:pPr>
            <w:r w:rsidRPr="00385C81">
              <w:rPr>
                <w:szCs w:val="22"/>
              </w:rPr>
              <w:t>5</w:t>
            </w:r>
          </w:p>
        </w:tc>
      </w:tr>
      <w:tr w:rsidR="007F332A" w:rsidRPr="00385C81" w14:paraId="14CF75F7" w14:textId="77777777" w:rsidTr="00DF6F65">
        <w:tc>
          <w:tcPr>
            <w:tcW w:w="8472" w:type="dxa"/>
          </w:tcPr>
          <w:p w14:paraId="14CF75F5" w14:textId="77777777" w:rsidR="007F332A" w:rsidRPr="00385C81" w:rsidRDefault="007F332A" w:rsidP="007F332A">
            <w:pPr>
              <w:spacing w:before="120" w:after="120"/>
              <w:ind w:left="340" w:hanging="340"/>
              <w:rPr>
                <w:szCs w:val="22"/>
              </w:rPr>
            </w:pPr>
            <w:r w:rsidRPr="00385C81">
              <w:rPr>
                <w:szCs w:val="22"/>
              </w:rPr>
              <w:t>3.3. Does the design reflect a robust analysis of the problems involved, and the capacities of the relevant stakeholders?</w:t>
            </w:r>
          </w:p>
        </w:tc>
        <w:tc>
          <w:tcPr>
            <w:tcW w:w="1275" w:type="dxa"/>
          </w:tcPr>
          <w:p w14:paraId="14CF75F6" w14:textId="77777777" w:rsidR="007F332A" w:rsidRPr="00385C81" w:rsidRDefault="007F332A" w:rsidP="007F332A">
            <w:pPr>
              <w:spacing w:before="120" w:after="120"/>
              <w:jc w:val="center"/>
              <w:rPr>
                <w:szCs w:val="22"/>
              </w:rPr>
            </w:pPr>
            <w:r w:rsidRPr="00385C81">
              <w:rPr>
                <w:szCs w:val="22"/>
              </w:rPr>
              <w:t>5</w:t>
            </w:r>
          </w:p>
        </w:tc>
      </w:tr>
      <w:tr w:rsidR="007F332A" w:rsidRPr="00385C81" w14:paraId="14CF75FA" w14:textId="77777777" w:rsidTr="00DF6F65">
        <w:tc>
          <w:tcPr>
            <w:tcW w:w="8472" w:type="dxa"/>
            <w:shd w:val="pct10" w:color="auto" w:fill="FFFFFF"/>
            <w:vAlign w:val="center"/>
          </w:tcPr>
          <w:p w14:paraId="14CF75F8" w14:textId="77777777" w:rsidR="007F332A" w:rsidRPr="00385C81" w:rsidRDefault="007F332A" w:rsidP="00DF6F65">
            <w:pPr>
              <w:rPr>
                <w:szCs w:val="22"/>
              </w:rPr>
            </w:pPr>
            <w:r w:rsidRPr="00385C81">
              <w:rPr>
                <w:szCs w:val="22"/>
              </w:rPr>
              <w:br w:type="page"/>
            </w:r>
            <w:r w:rsidRPr="00385C81">
              <w:rPr>
                <w:b/>
                <w:szCs w:val="22"/>
              </w:rPr>
              <w:t>4. Implementation approach</w:t>
            </w:r>
          </w:p>
        </w:tc>
        <w:tc>
          <w:tcPr>
            <w:tcW w:w="1275" w:type="dxa"/>
            <w:shd w:val="pct10" w:color="auto" w:fill="FFFFFF"/>
            <w:vAlign w:val="center"/>
          </w:tcPr>
          <w:p w14:paraId="14CF75F9" w14:textId="77777777" w:rsidR="007F332A" w:rsidRPr="00385C81" w:rsidRDefault="007F332A" w:rsidP="007F332A">
            <w:pPr>
              <w:spacing w:before="120" w:after="120"/>
              <w:jc w:val="center"/>
              <w:rPr>
                <w:b/>
                <w:szCs w:val="22"/>
              </w:rPr>
            </w:pPr>
            <w:r w:rsidRPr="00385C81">
              <w:rPr>
                <w:b/>
                <w:szCs w:val="22"/>
              </w:rPr>
              <w:t>15</w:t>
            </w:r>
          </w:p>
        </w:tc>
      </w:tr>
      <w:tr w:rsidR="007F332A" w:rsidRPr="00385C81" w14:paraId="14CF75FD" w14:textId="77777777" w:rsidTr="00DF6F65">
        <w:tc>
          <w:tcPr>
            <w:tcW w:w="8472" w:type="dxa"/>
          </w:tcPr>
          <w:p w14:paraId="14CF75FB" w14:textId="77777777" w:rsidR="007F332A" w:rsidRPr="00385C81" w:rsidRDefault="007F332A" w:rsidP="007F332A">
            <w:pPr>
              <w:spacing w:before="120" w:after="120"/>
              <w:ind w:left="340" w:hanging="340"/>
              <w:rPr>
                <w:szCs w:val="22"/>
              </w:rPr>
            </w:pPr>
            <w:r w:rsidRPr="00385C81">
              <w:rPr>
                <w:szCs w:val="22"/>
              </w:rPr>
              <w:t>4.1. Is the action plan for implementing the action clear and feasible? Is the timeline realistic?</w:t>
            </w:r>
          </w:p>
        </w:tc>
        <w:tc>
          <w:tcPr>
            <w:tcW w:w="1275" w:type="dxa"/>
          </w:tcPr>
          <w:p w14:paraId="14CF75FC" w14:textId="77777777" w:rsidR="007F332A" w:rsidRPr="00385C81" w:rsidRDefault="007F332A" w:rsidP="007F332A">
            <w:pPr>
              <w:spacing w:before="120" w:after="120"/>
              <w:jc w:val="center"/>
              <w:rPr>
                <w:szCs w:val="22"/>
              </w:rPr>
            </w:pPr>
            <w:r w:rsidRPr="00385C81">
              <w:rPr>
                <w:szCs w:val="22"/>
              </w:rPr>
              <w:t>5</w:t>
            </w:r>
          </w:p>
        </w:tc>
      </w:tr>
      <w:tr w:rsidR="007F332A" w:rsidRPr="00385C81" w14:paraId="14CF7600" w14:textId="77777777" w:rsidTr="00DF6F65">
        <w:tc>
          <w:tcPr>
            <w:tcW w:w="8472" w:type="dxa"/>
          </w:tcPr>
          <w:p w14:paraId="14CF75FE" w14:textId="77777777" w:rsidR="007F332A" w:rsidRPr="00385C81" w:rsidRDefault="007F332A" w:rsidP="007F332A">
            <w:pPr>
              <w:spacing w:before="120" w:after="120"/>
              <w:ind w:left="340" w:hanging="340"/>
              <w:rPr>
                <w:szCs w:val="22"/>
              </w:rPr>
            </w:pPr>
            <w:r w:rsidRPr="00385C81">
              <w:rPr>
                <w:szCs w:val="22"/>
              </w:rPr>
              <w:t>4.2. Does the proposal include an effective and efficient monitoring system? Is there an evaluation planned (previous, during or/and at the end of the implementation)?</w:t>
            </w:r>
          </w:p>
        </w:tc>
        <w:tc>
          <w:tcPr>
            <w:tcW w:w="1275" w:type="dxa"/>
          </w:tcPr>
          <w:p w14:paraId="14CF75FF" w14:textId="77777777" w:rsidR="007F332A" w:rsidRPr="00385C81" w:rsidRDefault="007F332A" w:rsidP="007F332A">
            <w:pPr>
              <w:spacing w:before="120" w:after="120"/>
              <w:jc w:val="center"/>
              <w:rPr>
                <w:szCs w:val="22"/>
              </w:rPr>
            </w:pPr>
            <w:r w:rsidRPr="00385C81">
              <w:rPr>
                <w:szCs w:val="22"/>
              </w:rPr>
              <w:t>5</w:t>
            </w:r>
          </w:p>
        </w:tc>
      </w:tr>
      <w:tr w:rsidR="007F332A" w:rsidRPr="00385C81" w14:paraId="14CF7603" w14:textId="77777777" w:rsidTr="00DF6F65">
        <w:tc>
          <w:tcPr>
            <w:tcW w:w="8472" w:type="dxa"/>
          </w:tcPr>
          <w:p w14:paraId="14CF7601" w14:textId="77777777" w:rsidR="007F332A" w:rsidRPr="00385C81" w:rsidRDefault="007F332A" w:rsidP="007F332A">
            <w:pPr>
              <w:spacing w:before="120" w:after="120"/>
              <w:ind w:left="340" w:hanging="340"/>
              <w:rPr>
                <w:szCs w:val="22"/>
              </w:rPr>
            </w:pPr>
            <w:r w:rsidRPr="00385C81">
              <w:rPr>
                <w:szCs w:val="22"/>
              </w:rPr>
              <w:lastRenderedPageBreak/>
              <w:t>4.3. Is the co-applicant(s)'s and affiliated entity(ies)'s level of involvement and participation in the action satisfactory?</w:t>
            </w:r>
          </w:p>
        </w:tc>
        <w:tc>
          <w:tcPr>
            <w:tcW w:w="1275" w:type="dxa"/>
          </w:tcPr>
          <w:p w14:paraId="14CF7602" w14:textId="77777777" w:rsidR="007F332A" w:rsidRPr="00385C81" w:rsidRDefault="007F332A" w:rsidP="007F332A">
            <w:pPr>
              <w:spacing w:before="120" w:after="120"/>
              <w:jc w:val="center"/>
              <w:rPr>
                <w:szCs w:val="22"/>
              </w:rPr>
            </w:pPr>
            <w:r w:rsidRPr="00385C81">
              <w:rPr>
                <w:szCs w:val="22"/>
              </w:rPr>
              <w:t>5</w:t>
            </w:r>
          </w:p>
        </w:tc>
      </w:tr>
      <w:tr w:rsidR="007F332A" w:rsidRPr="00385C81" w14:paraId="14CF7606" w14:textId="77777777" w:rsidTr="00DF6F65">
        <w:tc>
          <w:tcPr>
            <w:tcW w:w="8472" w:type="dxa"/>
            <w:shd w:val="pct10" w:color="auto" w:fill="FFFFFF"/>
            <w:vAlign w:val="center"/>
          </w:tcPr>
          <w:p w14:paraId="14CF7604" w14:textId="77777777" w:rsidR="007F332A" w:rsidRPr="00385C81" w:rsidRDefault="007F332A" w:rsidP="00DF6F65">
            <w:pPr>
              <w:rPr>
                <w:szCs w:val="22"/>
              </w:rPr>
            </w:pPr>
            <w:r w:rsidRPr="00385C81">
              <w:rPr>
                <w:szCs w:val="22"/>
              </w:rPr>
              <w:br w:type="page"/>
            </w:r>
            <w:r w:rsidRPr="00385C81">
              <w:rPr>
                <w:b/>
                <w:szCs w:val="22"/>
              </w:rPr>
              <w:t>5. Sustainability of the action</w:t>
            </w:r>
          </w:p>
        </w:tc>
        <w:tc>
          <w:tcPr>
            <w:tcW w:w="1275" w:type="dxa"/>
            <w:shd w:val="pct10" w:color="auto" w:fill="FFFFFF"/>
            <w:vAlign w:val="center"/>
          </w:tcPr>
          <w:p w14:paraId="14CF7605" w14:textId="77777777" w:rsidR="007F332A" w:rsidRPr="00385C81" w:rsidRDefault="007F332A" w:rsidP="007F332A">
            <w:pPr>
              <w:spacing w:before="120" w:after="120"/>
              <w:jc w:val="center"/>
              <w:rPr>
                <w:b/>
                <w:szCs w:val="22"/>
              </w:rPr>
            </w:pPr>
            <w:r w:rsidRPr="00385C81">
              <w:rPr>
                <w:b/>
                <w:szCs w:val="22"/>
              </w:rPr>
              <w:t>15</w:t>
            </w:r>
          </w:p>
        </w:tc>
      </w:tr>
      <w:tr w:rsidR="007F332A" w:rsidRPr="00385C81" w14:paraId="14CF7609" w14:textId="77777777" w:rsidTr="00DF6F65">
        <w:tc>
          <w:tcPr>
            <w:tcW w:w="8472" w:type="dxa"/>
          </w:tcPr>
          <w:p w14:paraId="14CF7607" w14:textId="77777777" w:rsidR="007F332A" w:rsidRPr="00385C81" w:rsidRDefault="007F332A" w:rsidP="007F332A">
            <w:pPr>
              <w:spacing w:before="120" w:after="120"/>
              <w:ind w:left="340" w:hanging="340"/>
              <w:rPr>
                <w:szCs w:val="22"/>
              </w:rPr>
            </w:pPr>
            <w:r w:rsidRPr="00385C81">
              <w:rPr>
                <w:szCs w:val="22"/>
              </w:rPr>
              <w:t>5.1. Is the action likely to have a tangible impact on its target groups?</w:t>
            </w:r>
          </w:p>
        </w:tc>
        <w:tc>
          <w:tcPr>
            <w:tcW w:w="1275" w:type="dxa"/>
          </w:tcPr>
          <w:p w14:paraId="14CF7608" w14:textId="77777777" w:rsidR="007F332A" w:rsidRPr="00385C81" w:rsidRDefault="007F332A" w:rsidP="007F332A">
            <w:pPr>
              <w:spacing w:before="120" w:after="120"/>
              <w:jc w:val="center"/>
              <w:rPr>
                <w:szCs w:val="22"/>
              </w:rPr>
            </w:pPr>
            <w:r w:rsidRPr="00385C81">
              <w:rPr>
                <w:szCs w:val="22"/>
              </w:rPr>
              <w:t>5</w:t>
            </w:r>
          </w:p>
        </w:tc>
      </w:tr>
      <w:tr w:rsidR="007F332A" w:rsidRPr="00385C81" w14:paraId="14CF760C" w14:textId="77777777" w:rsidTr="00DF6F65">
        <w:tc>
          <w:tcPr>
            <w:tcW w:w="8472" w:type="dxa"/>
          </w:tcPr>
          <w:p w14:paraId="14CF760A" w14:textId="77777777" w:rsidR="007F332A" w:rsidRPr="00385C81" w:rsidRDefault="007F332A" w:rsidP="007F332A">
            <w:pPr>
              <w:spacing w:before="120" w:after="120"/>
              <w:ind w:left="340" w:hanging="340"/>
              <w:rPr>
                <w:szCs w:val="22"/>
              </w:rPr>
            </w:pPr>
            <w:r w:rsidRPr="00385C81">
              <w:rPr>
                <w:szCs w:val="22"/>
              </w:rPr>
              <w:t>5.2. Is the action likely to have multiplier effects, including scope for replication, extension capitalisation on experience and knowledge sharing?</w:t>
            </w:r>
          </w:p>
        </w:tc>
        <w:tc>
          <w:tcPr>
            <w:tcW w:w="1275" w:type="dxa"/>
          </w:tcPr>
          <w:p w14:paraId="14CF760B" w14:textId="77777777" w:rsidR="007F332A" w:rsidRPr="00385C81" w:rsidRDefault="007F332A" w:rsidP="007F332A">
            <w:pPr>
              <w:spacing w:before="120" w:after="120"/>
              <w:jc w:val="center"/>
              <w:rPr>
                <w:szCs w:val="22"/>
              </w:rPr>
            </w:pPr>
            <w:r w:rsidRPr="00385C81">
              <w:rPr>
                <w:szCs w:val="22"/>
              </w:rPr>
              <w:t>5</w:t>
            </w:r>
          </w:p>
        </w:tc>
      </w:tr>
      <w:tr w:rsidR="007F332A" w:rsidRPr="00385C81" w14:paraId="14CF760F" w14:textId="77777777" w:rsidTr="00DF6F65">
        <w:tc>
          <w:tcPr>
            <w:tcW w:w="8472" w:type="dxa"/>
          </w:tcPr>
          <w:p w14:paraId="14CF760D" w14:textId="77777777" w:rsidR="007F332A" w:rsidRPr="00385C81" w:rsidRDefault="007F332A" w:rsidP="007F332A">
            <w:pPr>
              <w:spacing w:before="120" w:after="120"/>
              <w:ind w:left="340" w:hanging="340"/>
              <w:rPr>
                <w:szCs w:val="22"/>
              </w:rPr>
            </w:pPr>
            <w:r w:rsidRPr="00385C81">
              <w:rPr>
                <w:szCs w:val="22"/>
              </w:rPr>
              <w:t>5.3. Are the expected results of the proposed action sustainable?- Financially (e.g. financing of follow-up activities, sources of revenue for covering all future operating and maintenance costs)- Institutionally (will structures allow the results of the action to be sustained at the end of the action? Will there be local ‘ownership’ of the results of the action?)- At policy level (where applicable) (what will be the structural impact of the action — e.g. improved legislation, codes of conduct, methods) - Environmentally (if applicable) (will the action have a negative/positive environmental impact?)</w:t>
            </w:r>
          </w:p>
        </w:tc>
        <w:tc>
          <w:tcPr>
            <w:tcW w:w="1275" w:type="dxa"/>
          </w:tcPr>
          <w:p w14:paraId="14CF760E" w14:textId="77777777" w:rsidR="007F332A" w:rsidRPr="00385C81" w:rsidRDefault="007F332A" w:rsidP="007F332A">
            <w:pPr>
              <w:spacing w:before="120" w:after="120"/>
              <w:jc w:val="center"/>
              <w:rPr>
                <w:szCs w:val="22"/>
              </w:rPr>
            </w:pPr>
            <w:r w:rsidRPr="00385C81">
              <w:rPr>
                <w:szCs w:val="22"/>
              </w:rPr>
              <w:t>5</w:t>
            </w:r>
          </w:p>
        </w:tc>
      </w:tr>
      <w:tr w:rsidR="007F332A" w:rsidRPr="00385C81" w14:paraId="14CF7612" w14:textId="77777777" w:rsidTr="00F254E7">
        <w:tc>
          <w:tcPr>
            <w:tcW w:w="8472" w:type="dxa"/>
            <w:shd w:val="clear" w:color="auto" w:fill="E5E5E5"/>
            <w:vAlign w:val="center"/>
          </w:tcPr>
          <w:p w14:paraId="14CF7610" w14:textId="77777777" w:rsidR="007F332A" w:rsidRPr="00385C81" w:rsidRDefault="007F332A" w:rsidP="007F332A">
            <w:pPr>
              <w:rPr>
                <w:szCs w:val="22"/>
              </w:rPr>
            </w:pPr>
            <w:r w:rsidRPr="00385C81">
              <w:rPr>
                <w:szCs w:val="22"/>
              </w:rPr>
              <w:br w:type="page"/>
            </w:r>
            <w:r w:rsidR="00C8195B" w:rsidRPr="00385C81">
              <w:rPr>
                <w:b/>
                <w:szCs w:val="22"/>
              </w:rPr>
              <w:t>6</w:t>
            </w:r>
            <w:r w:rsidRPr="00385C81">
              <w:rPr>
                <w:b/>
                <w:szCs w:val="22"/>
              </w:rPr>
              <w:t>. Budget and cost-effectiveness of the action</w:t>
            </w:r>
          </w:p>
        </w:tc>
        <w:tc>
          <w:tcPr>
            <w:tcW w:w="1275" w:type="dxa"/>
            <w:shd w:val="clear" w:color="auto" w:fill="E5E5E5"/>
            <w:vAlign w:val="center"/>
          </w:tcPr>
          <w:p w14:paraId="14CF7611" w14:textId="77777777" w:rsidR="007F332A" w:rsidRPr="00385C81" w:rsidRDefault="007F332A" w:rsidP="00DF6F65">
            <w:pPr>
              <w:spacing w:before="120" w:after="120"/>
              <w:jc w:val="center"/>
              <w:rPr>
                <w:b/>
                <w:szCs w:val="22"/>
              </w:rPr>
            </w:pPr>
            <w:r w:rsidRPr="00385C81">
              <w:rPr>
                <w:b/>
                <w:szCs w:val="22"/>
              </w:rPr>
              <w:t>15</w:t>
            </w:r>
          </w:p>
        </w:tc>
      </w:tr>
      <w:tr w:rsidR="007F332A" w:rsidRPr="00385C81" w14:paraId="14CF7615" w14:textId="77777777" w:rsidTr="00DF6F65">
        <w:tc>
          <w:tcPr>
            <w:tcW w:w="8472" w:type="dxa"/>
          </w:tcPr>
          <w:p w14:paraId="14CF7613" w14:textId="77777777" w:rsidR="007F332A" w:rsidRPr="00385C81" w:rsidRDefault="007F332A" w:rsidP="00DF6F65">
            <w:pPr>
              <w:spacing w:before="120" w:after="120"/>
              <w:ind w:left="340" w:hanging="340"/>
              <w:rPr>
                <w:szCs w:val="22"/>
              </w:rPr>
            </w:pPr>
            <w:r w:rsidRPr="00385C81">
              <w:rPr>
                <w:szCs w:val="22"/>
              </w:rPr>
              <w:t>6.1. Are the activities appropriately reflected in the budget?</w:t>
            </w:r>
          </w:p>
        </w:tc>
        <w:tc>
          <w:tcPr>
            <w:tcW w:w="1275" w:type="dxa"/>
          </w:tcPr>
          <w:p w14:paraId="14CF7614" w14:textId="77777777" w:rsidR="007F332A" w:rsidRPr="00385C81" w:rsidRDefault="007F332A" w:rsidP="00DF6F65">
            <w:pPr>
              <w:spacing w:before="120" w:after="120"/>
              <w:jc w:val="center"/>
              <w:rPr>
                <w:szCs w:val="22"/>
              </w:rPr>
            </w:pPr>
            <w:r w:rsidRPr="00385C81">
              <w:rPr>
                <w:szCs w:val="22"/>
              </w:rPr>
              <w:t>5</w:t>
            </w:r>
          </w:p>
        </w:tc>
      </w:tr>
      <w:tr w:rsidR="007F332A" w:rsidRPr="00385C81" w14:paraId="14CF7618" w14:textId="77777777" w:rsidTr="00DF6F65">
        <w:tc>
          <w:tcPr>
            <w:tcW w:w="8472" w:type="dxa"/>
          </w:tcPr>
          <w:p w14:paraId="14CF7616" w14:textId="77777777" w:rsidR="007F332A" w:rsidRPr="00385C81" w:rsidRDefault="007F332A" w:rsidP="00DF6F65">
            <w:pPr>
              <w:spacing w:before="120" w:after="120"/>
              <w:ind w:left="340" w:hanging="340"/>
              <w:rPr>
                <w:szCs w:val="22"/>
              </w:rPr>
            </w:pPr>
            <w:r w:rsidRPr="00385C81">
              <w:rPr>
                <w:szCs w:val="22"/>
              </w:rPr>
              <w:t>6.2. Is the ratio between the estimated costs and the expected results satisfactory?</w:t>
            </w:r>
          </w:p>
        </w:tc>
        <w:tc>
          <w:tcPr>
            <w:tcW w:w="1275" w:type="dxa"/>
          </w:tcPr>
          <w:p w14:paraId="14CF7617" w14:textId="77777777" w:rsidR="007F332A" w:rsidRPr="00385C81" w:rsidRDefault="007F332A" w:rsidP="00DF6F65">
            <w:pPr>
              <w:spacing w:before="120" w:after="120"/>
              <w:jc w:val="center"/>
              <w:rPr>
                <w:szCs w:val="22"/>
              </w:rPr>
            </w:pPr>
            <w:r w:rsidRPr="00385C81">
              <w:rPr>
                <w:szCs w:val="22"/>
              </w:rPr>
              <w:t>5x2**</w:t>
            </w:r>
          </w:p>
        </w:tc>
      </w:tr>
      <w:tr w:rsidR="007F332A" w:rsidRPr="00385C81" w14:paraId="14CF761B" w14:textId="77777777" w:rsidTr="00DF6F65">
        <w:tc>
          <w:tcPr>
            <w:tcW w:w="8472" w:type="dxa"/>
            <w:shd w:val="pct10" w:color="auto" w:fill="FFFFFF"/>
            <w:vAlign w:val="center"/>
          </w:tcPr>
          <w:p w14:paraId="14CF7619" w14:textId="77777777" w:rsidR="007F332A" w:rsidRPr="00385C81" w:rsidRDefault="007F332A" w:rsidP="00DF6F65">
            <w:pPr>
              <w:rPr>
                <w:b/>
                <w:szCs w:val="22"/>
              </w:rPr>
            </w:pPr>
            <w:r w:rsidRPr="00385C81">
              <w:rPr>
                <w:b/>
                <w:szCs w:val="22"/>
              </w:rPr>
              <w:t>Maximum total score</w:t>
            </w:r>
          </w:p>
        </w:tc>
        <w:tc>
          <w:tcPr>
            <w:tcW w:w="1275" w:type="dxa"/>
            <w:shd w:val="pct10" w:color="auto" w:fill="FFFFFF"/>
            <w:vAlign w:val="center"/>
          </w:tcPr>
          <w:p w14:paraId="14CF761A" w14:textId="77777777" w:rsidR="007F332A" w:rsidRPr="00385C81" w:rsidRDefault="007F332A" w:rsidP="007F332A">
            <w:pPr>
              <w:keepNext/>
              <w:spacing w:before="120" w:after="120"/>
              <w:jc w:val="center"/>
              <w:rPr>
                <w:b/>
                <w:szCs w:val="22"/>
              </w:rPr>
            </w:pPr>
            <w:r w:rsidRPr="00385C81">
              <w:rPr>
                <w:b/>
                <w:szCs w:val="22"/>
              </w:rPr>
              <w:t>100</w:t>
            </w:r>
          </w:p>
        </w:tc>
      </w:tr>
    </w:tbl>
    <w:p w14:paraId="14CF761C" w14:textId="77777777" w:rsidR="0086780C" w:rsidRPr="00385C81" w:rsidRDefault="005B7EA6" w:rsidP="007F332A">
      <w:pPr>
        <w:pStyle w:val="Caption"/>
      </w:pPr>
      <w:r w:rsidRPr="00385C81">
        <w:t>**: this scores is multiplied by 2 because of its importance</w:t>
      </w:r>
    </w:p>
    <w:p w14:paraId="14CF761D" w14:textId="77777777" w:rsidR="00F248A3" w:rsidRPr="00385C81" w:rsidRDefault="00F248A3" w:rsidP="006F280A">
      <w:r w:rsidRPr="00385C81">
        <w:t xml:space="preserve">If the </w:t>
      </w:r>
      <w:r w:rsidR="00281295" w:rsidRPr="00385C81">
        <w:t xml:space="preserve">total score for </w:t>
      </w:r>
      <w:r w:rsidR="00853E40" w:rsidRPr="00385C81">
        <w:t>S</w:t>
      </w:r>
      <w:r w:rsidR="00281295" w:rsidRPr="00385C81">
        <w:t xml:space="preserve">ection 1 </w:t>
      </w:r>
      <w:r w:rsidR="0086780C" w:rsidRPr="00385C81">
        <w:t xml:space="preserve">(financial and operational capacity) </w:t>
      </w:r>
      <w:r w:rsidR="00281295" w:rsidRPr="00385C81">
        <w:t>is less than 12 points</w:t>
      </w:r>
      <w:r w:rsidR="00B10F3E" w:rsidRPr="00385C81">
        <w:t>,</w:t>
      </w:r>
      <w:r w:rsidRPr="00385C81">
        <w:t xml:space="preserve"> the application will be rejected.</w:t>
      </w:r>
      <w:r w:rsidR="00281295" w:rsidRPr="00385C81">
        <w:t xml:space="preserve"> If the score for at least one of the subsections under </w:t>
      </w:r>
      <w:r w:rsidR="00853E40" w:rsidRPr="00385C81">
        <w:t>S</w:t>
      </w:r>
      <w:r w:rsidR="00281295" w:rsidRPr="00385C81">
        <w:t>ection 1 is 1, the application will also be rejected.</w:t>
      </w:r>
    </w:p>
    <w:p w14:paraId="14CF761E" w14:textId="77777777" w:rsidR="00B975FF" w:rsidRPr="00385C81" w:rsidRDefault="00B975FF" w:rsidP="006F280A">
      <w:r w:rsidRPr="00385C81">
        <w:t xml:space="preserve">If the lead applicant applies without co-applicants or affiliated entities the score for point </w:t>
      </w:r>
      <w:r w:rsidR="00520145" w:rsidRPr="00385C81">
        <w:t>4</w:t>
      </w:r>
      <w:r w:rsidR="00F21DAD" w:rsidRPr="00385C81">
        <w:t>.3</w:t>
      </w:r>
      <w:r w:rsidRPr="00385C81">
        <w:t xml:space="preserve"> shall be 5 unless the involvement of co-applicants or affiliated entities is mandatory according to these guidelines for applicants.  </w:t>
      </w:r>
    </w:p>
    <w:p w14:paraId="14CF761F" w14:textId="77777777" w:rsidR="00ED5802" w:rsidRPr="00385C81" w:rsidRDefault="00ED5802" w:rsidP="006F280A">
      <w:pPr>
        <w:rPr>
          <w:i/>
        </w:rPr>
      </w:pPr>
      <w:r w:rsidRPr="00385C81">
        <w:rPr>
          <w:i/>
        </w:rPr>
        <w:t>Provisional selection</w:t>
      </w:r>
    </w:p>
    <w:p w14:paraId="14CF7620" w14:textId="77777777" w:rsidR="00ED5802" w:rsidRPr="00385C81" w:rsidRDefault="008F3758" w:rsidP="006F280A">
      <w:r w:rsidRPr="00385C81">
        <w:t xml:space="preserve">After </w:t>
      </w:r>
      <w:r w:rsidR="00ED5802" w:rsidRPr="00385C81">
        <w:t xml:space="preserve">the evaluation, a table </w:t>
      </w:r>
      <w:r w:rsidRPr="00385C81">
        <w:t xml:space="preserve">will be drawn up </w:t>
      </w:r>
      <w:r w:rsidR="00ED5802" w:rsidRPr="00385C81">
        <w:t xml:space="preserve">listing the </w:t>
      </w:r>
      <w:r w:rsidR="006459C5" w:rsidRPr="00385C81">
        <w:t>application</w:t>
      </w:r>
      <w:r w:rsidR="00ED5802" w:rsidRPr="00385C81">
        <w:t>s ranked according to their score</w:t>
      </w:r>
      <w:r w:rsidR="0086780C" w:rsidRPr="00385C81">
        <w:t>.</w:t>
      </w:r>
      <w:r w:rsidR="00ED5802" w:rsidRPr="00385C81">
        <w:t xml:space="preserve"> </w:t>
      </w:r>
      <w:r w:rsidR="0086780C" w:rsidRPr="00385C81">
        <w:t>The highest scoring applications will be provisionally selected until the available budget for this call for proposals is reached</w:t>
      </w:r>
      <w:r w:rsidR="00EF41DE" w:rsidRPr="00385C81">
        <w:t xml:space="preserve">. </w:t>
      </w:r>
      <w:r w:rsidR="004113FC" w:rsidRPr="00385C81">
        <w:t>In addition, a</w:t>
      </w:r>
      <w:r w:rsidR="00ED5802" w:rsidRPr="00385C81">
        <w:t xml:space="preserve"> reserve list </w:t>
      </w:r>
      <w:r w:rsidR="004113FC" w:rsidRPr="00385C81">
        <w:t xml:space="preserve">will be drawn up </w:t>
      </w:r>
      <w:r w:rsidR="00ED5802" w:rsidRPr="00385C81">
        <w:t>following the same criteria</w:t>
      </w:r>
      <w:r w:rsidR="002A1D7C" w:rsidRPr="00385C81">
        <w:t>.</w:t>
      </w:r>
      <w:r w:rsidR="004113FC" w:rsidRPr="00385C81">
        <w:t xml:space="preserve"> </w:t>
      </w:r>
      <w:r w:rsidR="002A1D7C" w:rsidRPr="00385C81">
        <w:t xml:space="preserve">This list will be </w:t>
      </w:r>
      <w:r w:rsidR="004113FC" w:rsidRPr="00385C81">
        <w:t>used if more funds become available during the validity period of the reserve list</w:t>
      </w:r>
      <w:r w:rsidR="00ED5802" w:rsidRPr="00385C81">
        <w:t>.</w:t>
      </w:r>
    </w:p>
    <w:p w14:paraId="14CF7621" w14:textId="77777777" w:rsidR="00F20A9C" w:rsidRPr="00385C81" w:rsidRDefault="00267E4F" w:rsidP="00005312">
      <w:pPr>
        <w:numPr>
          <w:ilvl w:val="0"/>
          <w:numId w:val="27"/>
        </w:numPr>
        <w:tabs>
          <w:tab w:val="left" w:pos="426"/>
        </w:tabs>
        <w:spacing w:before="240"/>
        <w:ind w:left="1418" w:hanging="1418"/>
        <w:jc w:val="left"/>
        <w:rPr>
          <w:b/>
          <w:sz w:val="24"/>
          <w:szCs w:val="24"/>
        </w:rPr>
      </w:pPr>
      <w:r w:rsidRPr="00385C81">
        <w:rPr>
          <w:b/>
          <w:sz w:val="24"/>
          <w:szCs w:val="24"/>
        </w:rPr>
        <w:br w:type="page"/>
      </w:r>
      <w:r w:rsidR="00F20A9C" w:rsidRPr="00385C81">
        <w:rPr>
          <w:b/>
          <w:sz w:val="24"/>
          <w:szCs w:val="24"/>
        </w:rPr>
        <w:lastRenderedPageBreak/>
        <w:t xml:space="preserve">STEP </w:t>
      </w:r>
      <w:r w:rsidR="00B66332" w:rsidRPr="00385C81">
        <w:rPr>
          <w:b/>
          <w:sz w:val="24"/>
          <w:szCs w:val="24"/>
        </w:rPr>
        <w:t>3</w:t>
      </w:r>
      <w:r w:rsidR="00F20A9C" w:rsidRPr="00385C81">
        <w:rPr>
          <w:b/>
          <w:sz w:val="24"/>
          <w:szCs w:val="24"/>
        </w:rPr>
        <w:t>:</w:t>
      </w:r>
      <w:r w:rsidR="007C4C56" w:rsidRPr="00385C81">
        <w:rPr>
          <w:b/>
          <w:sz w:val="24"/>
          <w:szCs w:val="24"/>
        </w:rPr>
        <w:tab/>
      </w:r>
      <w:r w:rsidR="002D0B7B" w:rsidRPr="00385C81">
        <w:rPr>
          <w:b/>
          <w:sz w:val="24"/>
          <w:szCs w:val="24"/>
        </w:rPr>
        <w:t>VERIFICATION OF ELIGIBILITY OF THE APPLICANT</w:t>
      </w:r>
      <w:r w:rsidR="00FA1338" w:rsidRPr="00385C81">
        <w:rPr>
          <w:b/>
          <w:sz w:val="24"/>
          <w:szCs w:val="24"/>
        </w:rPr>
        <w:t>S</w:t>
      </w:r>
      <w:r w:rsidR="002D0B7B" w:rsidRPr="00385C81">
        <w:rPr>
          <w:b/>
          <w:sz w:val="24"/>
          <w:szCs w:val="24"/>
        </w:rPr>
        <w:t xml:space="preserve"> AND</w:t>
      </w:r>
      <w:r w:rsidR="006C1232" w:rsidRPr="00385C81">
        <w:rPr>
          <w:b/>
          <w:sz w:val="24"/>
          <w:szCs w:val="24"/>
        </w:rPr>
        <w:t xml:space="preserve"> </w:t>
      </w:r>
      <w:r w:rsidR="000D40CC" w:rsidRPr="00385C81">
        <w:rPr>
          <w:b/>
          <w:sz w:val="24"/>
          <w:szCs w:val="24"/>
        </w:rPr>
        <w:t>AFFILIATED ENTITY(IES)</w:t>
      </w:r>
    </w:p>
    <w:p w14:paraId="14CF7622" w14:textId="77777777" w:rsidR="00F20A9C" w:rsidRPr="00385C81" w:rsidRDefault="006C1232" w:rsidP="006F280A">
      <w:r w:rsidRPr="00385C81">
        <w:t>T</w:t>
      </w:r>
      <w:r w:rsidR="00F20A9C" w:rsidRPr="00385C81">
        <w:t>he eligibility verification</w:t>
      </w:r>
      <w:r w:rsidR="00E43789" w:rsidRPr="00385C81">
        <w:t xml:space="preserve"> will be performed on the basis of </w:t>
      </w:r>
      <w:r w:rsidR="0087633A" w:rsidRPr="00385C81">
        <w:t xml:space="preserve">the supporting documents requested </w:t>
      </w:r>
      <w:r w:rsidR="006D1FC0" w:rsidRPr="00385C81">
        <w:t xml:space="preserve">by </w:t>
      </w:r>
      <w:r w:rsidR="0087633A" w:rsidRPr="00385C81">
        <w:t xml:space="preserve">the </w:t>
      </w:r>
      <w:r w:rsidR="00A11755" w:rsidRPr="00385C81">
        <w:t>c</w:t>
      </w:r>
      <w:r w:rsidR="0087633A" w:rsidRPr="00385C81">
        <w:t xml:space="preserve">ontracting </w:t>
      </w:r>
      <w:r w:rsidR="00A11755" w:rsidRPr="00385C81">
        <w:t>a</w:t>
      </w:r>
      <w:r w:rsidR="0087633A" w:rsidRPr="00385C81">
        <w:t xml:space="preserve">uthority (see </w:t>
      </w:r>
      <w:r w:rsidR="00A11755" w:rsidRPr="00385C81">
        <w:t>S</w:t>
      </w:r>
      <w:r w:rsidR="00896ECA" w:rsidRPr="00385C81">
        <w:t>ection</w:t>
      </w:r>
      <w:r w:rsidR="00ED5802" w:rsidRPr="00385C81">
        <w:t xml:space="preserve"> </w:t>
      </w:r>
      <w:r w:rsidR="0087633A" w:rsidRPr="00385C81">
        <w:t>2.4)</w:t>
      </w:r>
      <w:r w:rsidR="00E43789" w:rsidRPr="00385C81">
        <w:t>. It</w:t>
      </w:r>
      <w:r w:rsidR="00F20A9C" w:rsidRPr="00385C81">
        <w:t xml:space="preserve"> will </w:t>
      </w:r>
      <w:r w:rsidR="000E2AF6" w:rsidRPr="00385C81">
        <w:t xml:space="preserve">by default </w:t>
      </w:r>
      <w:r w:rsidR="00F20A9C" w:rsidRPr="00385C81">
        <w:rPr>
          <w:u w:val="single"/>
        </w:rPr>
        <w:t>only</w:t>
      </w:r>
      <w:r w:rsidR="00F20A9C" w:rsidRPr="00385C81">
        <w:t xml:space="preserve"> be performed for the </w:t>
      </w:r>
      <w:r w:rsidR="00577465" w:rsidRPr="00385C81">
        <w:t xml:space="preserve">applications </w:t>
      </w:r>
      <w:r w:rsidRPr="00385C81">
        <w:t xml:space="preserve">that have been </w:t>
      </w:r>
      <w:r w:rsidR="0049630B" w:rsidRPr="00385C81">
        <w:t>provisionally</w:t>
      </w:r>
      <w:r w:rsidR="009C1C8B" w:rsidRPr="00385C81">
        <w:t xml:space="preserve"> </w:t>
      </w:r>
      <w:r w:rsidR="007A3169" w:rsidRPr="00385C81">
        <w:t>selected</w:t>
      </w:r>
      <w:r w:rsidRPr="00385C81">
        <w:t xml:space="preserve"> according to their score and within the available </w:t>
      </w:r>
      <w:r w:rsidR="00E43789" w:rsidRPr="00385C81">
        <w:t>budget for this call for proposals</w:t>
      </w:r>
      <w:r w:rsidRPr="00385C81">
        <w:t xml:space="preserve">. </w:t>
      </w:r>
    </w:p>
    <w:p w14:paraId="14CF7623" w14:textId="77777777" w:rsidR="00FC4EAA" w:rsidRPr="00385C81" w:rsidRDefault="007A3169" w:rsidP="00005312">
      <w:pPr>
        <w:numPr>
          <w:ilvl w:val="0"/>
          <w:numId w:val="31"/>
        </w:numPr>
      </w:pPr>
      <w:r w:rsidRPr="00385C81">
        <w:t xml:space="preserve">The </w:t>
      </w:r>
      <w:r w:rsidR="00717ADB" w:rsidRPr="00385C81">
        <w:t>d</w:t>
      </w:r>
      <w:r w:rsidR="007F1763" w:rsidRPr="00385C81">
        <w:t>eclaration</w:t>
      </w:r>
      <w:r w:rsidRPr="00385C81">
        <w:t xml:space="preserve"> by the </w:t>
      </w:r>
      <w:r w:rsidR="00504963" w:rsidRPr="00385C81">
        <w:t>lead a</w:t>
      </w:r>
      <w:r w:rsidRPr="00385C81">
        <w:t>pplicant (</w:t>
      </w:r>
      <w:r w:rsidR="00A11755" w:rsidRPr="00385C81">
        <w:t>S</w:t>
      </w:r>
      <w:r w:rsidRPr="00385C81">
        <w:t xml:space="preserve">ection </w:t>
      </w:r>
      <w:r w:rsidR="00E92E8A" w:rsidRPr="00385C81">
        <w:t>5</w:t>
      </w:r>
      <w:r w:rsidR="00B971F7" w:rsidRPr="00385C81">
        <w:t xml:space="preserve"> </w:t>
      </w:r>
      <w:r w:rsidRPr="00385C81">
        <w:t xml:space="preserve">of </w:t>
      </w:r>
      <w:r w:rsidR="00E92E8A" w:rsidRPr="00385C81">
        <w:t>Annex A.2</w:t>
      </w:r>
      <w:r w:rsidRPr="00385C81">
        <w:t>) will be cross-</w:t>
      </w:r>
      <w:r w:rsidR="00CF3CC3" w:rsidRPr="00385C81">
        <w:t xml:space="preserve">checked </w:t>
      </w:r>
      <w:r w:rsidRPr="00385C81">
        <w:t xml:space="preserve">with the supporting documents provided by the </w:t>
      </w:r>
      <w:r w:rsidR="00504963" w:rsidRPr="00385C81">
        <w:t>lead a</w:t>
      </w:r>
      <w:r w:rsidRPr="00385C81">
        <w:t>pplicant</w:t>
      </w:r>
      <w:r w:rsidR="00F20A9C" w:rsidRPr="00385C81">
        <w:t xml:space="preserve">. Any </w:t>
      </w:r>
      <w:r w:rsidR="0087633A" w:rsidRPr="00385C81">
        <w:t xml:space="preserve">missing supporting document or any </w:t>
      </w:r>
      <w:r w:rsidR="00F20A9C" w:rsidRPr="00385C81">
        <w:t xml:space="preserve">incoherence between the </w:t>
      </w:r>
      <w:r w:rsidR="00717ADB" w:rsidRPr="00385C81">
        <w:t>d</w:t>
      </w:r>
      <w:r w:rsidR="00F20A9C" w:rsidRPr="00385C81">
        <w:t xml:space="preserve">eclaration by the </w:t>
      </w:r>
      <w:r w:rsidR="00504963" w:rsidRPr="00385C81">
        <w:t>lead a</w:t>
      </w:r>
      <w:r w:rsidR="00F20A9C" w:rsidRPr="00385C81">
        <w:t xml:space="preserve">pplicant and the supporting documents </w:t>
      </w:r>
      <w:r w:rsidR="007F45D1" w:rsidRPr="00385C81">
        <w:t>may</w:t>
      </w:r>
      <w:r w:rsidR="00F20A9C" w:rsidRPr="00385C81">
        <w:t xml:space="preserve"> lead to the rejection of the </w:t>
      </w:r>
      <w:r w:rsidR="006459C5" w:rsidRPr="00385C81">
        <w:t>application</w:t>
      </w:r>
      <w:r w:rsidR="00F20A9C" w:rsidRPr="00385C81">
        <w:t xml:space="preserve"> on that sole basis. </w:t>
      </w:r>
    </w:p>
    <w:p w14:paraId="14CF7624" w14:textId="77777777" w:rsidR="00FC4EAA" w:rsidRPr="00385C81" w:rsidRDefault="0029175E" w:rsidP="00005312">
      <w:pPr>
        <w:numPr>
          <w:ilvl w:val="0"/>
          <w:numId w:val="31"/>
        </w:numPr>
      </w:pPr>
      <w:r w:rsidRPr="00385C81">
        <w:t>T</w:t>
      </w:r>
      <w:r w:rsidR="007F45D1" w:rsidRPr="00385C81">
        <w:t>he eligibility of</w:t>
      </w:r>
      <w:r w:rsidR="00FC4EAA" w:rsidRPr="00385C81">
        <w:t xml:space="preserve"> applicant</w:t>
      </w:r>
      <w:r w:rsidR="009901E5" w:rsidRPr="00385C81">
        <w:t>s</w:t>
      </w:r>
      <w:r w:rsidR="00E80733" w:rsidRPr="00385C81">
        <w:t xml:space="preserve"> and</w:t>
      </w:r>
      <w:r w:rsidR="00FC4EAA" w:rsidRPr="00385C81">
        <w:t xml:space="preserve"> the </w:t>
      </w:r>
      <w:r w:rsidR="009901E5" w:rsidRPr="00385C81">
        <w:t>affiliated entit</w:t>
      </w:r>
      <w:r w:rsidR="007D4CA7" w:rsidRPr="00385C81">
        <w:t>y</w:t>
      </w:r>
      <w:r w:rsidR="009901E5" w:rsidRPr="00385C81">
        <w:t>(ies)</w:t>
      </w:r>
      <w:r w:rsidR="00FC4EAA" w:rsidRPr="00385C81">
        <w:t xml:space="preserve"> </w:t>
      </w:r>
      <w:r w:rsidR="007F45D1" w:rsidRPr="00385C81">
        <w:t>will be verified</w:t>
      </w:r>
      <w:r w:rsidR="00FC4EAA" w:rsidRPr="00385C81">
        <w:t xml:space="preserve"> according to the criteria set out in </w:t>
      </w:r>
      <w:r w:rsidR="00A11755" w:rsidRPr="00385C81">
        <w:t>S</w:t>
      </w:r>
      <w:r w:rsidR="00896ECA" w:rsidRPr="00385C81">
        <w:t>ection</w:t>
      </w:r>
      <w:r w:rsidR="00671019" w:rsidRPr="00385C81">
        <w:t>s</w:t>
      </w:r>
      <w:r w:rsidR="00FC4EAA" w:rsidRPr="00385C81">
        <w:t xml:space="preserve"> 2.1.1,</w:t>
      </w:r>
      <w:r w:rsidR="0087633A" w:rsidRPr="00385C81">
        <w:t xml:space="preserve"> </w:t>
      </w:r>
      <w:r w:rsidR="00FC4EAA" w:rsidRPr="00385C81">
        <w:t>2.1.2 and 2.1.3.</w:t>
      </w:r>
    </w:p>
    <w:p w14:paraId="14CF7625" w14:textId="77777777" w:rsidR="005D7AF3" w:rsidRPr="00385C81" w:rsidRDefault="008F3758" w:rsidP="006F280A">
      <w:r w:rsidRPr="00385C81">
        <w:t>A</w:t>
      </w:r>
      <w:r w:rsidR="00CF3CC3" w:rsidRPr="00385C81">
        <w:t xml:space="preserve">ny rejected </w:t>
      </w:r>
      <w:r w:rsidR="006459C5" w:rsidRPr="00385C81">
        <w:t>application</w:t>
      </w:r>
      <w:r w:rsidR="005E65D9" w:rsidRPr="00385C81">
        <w:t xml:space="preserve"> will be replaced by the next best placed </w:t>
      </w:r>
      <w:r w:rsidR="006459C5" w:rsidRPr="00385C81">
        <w:t>application</w:t>
      </w:r>
      <w:r w:rsidR="00B67806" w:rsidRPr="00385C81">
        <w:t xml:space="preserve"> </w:t>
      </w:r>
      <w:r w:rsidR="007D4CA7" w:rsidRPr="00385C81">
        <w:t>on</w:t>
      </w:r>
      <w:r w:rsidR="00B67806" w:rsidRPr="00385C81">
        <w:t xml:space="preserve"> the reserve list that falls within the available </w:t>
      </w:r>
      <w:r w:rsidR="00E43789" w:rsidRPr="00385C81">
        <w:t>budget for this call for proposals</w:t>
      </w:r>
      <w:r w:rsidR="00A214A2" w:rsidRPr="00385C81">
        <w:t>.</w:t>
      </w:r>
      <w:bookmarkStart w:id="41" w:name="_Toc40507654"/>
    </w:p>
    <w:p w14:paraId="14CF7626" w14:textId="77777777" w:rsidR="0007408E" w:rsidRPr="00385C81" w:rsidRDefault="005D7AF3" w:rsidP="00005312">
      <w:pPr>
        <w:pStyle w:val="Guidelines2"/>
        <w:numPr>
          <w:ilvl w:val="1"/>
          <w:numId w:val="16"/>
        </w:numPr>
      </w:pPr>
      <w:r w:rsidRPr="00385C81">
        <w:br w:type="page"/>
      </w:r>
      <w:bookmarkStart w:id="42" w:name="_Toc524593593"/>
      <w:r w:rsidR="00B67806" w:rsidRPr="00385C81">
        <w:lastRenderedPageBreak/>
        <w:t xml:space="preserve">Submission of supporting documents for </w:t>
      </w:r>
      <w:r w:rsidR="00E44A12" w:rsidRPr="00385C81">
        <w:t>provisionally</w:t>
      </w:r>
      <w:r w:rsidR="008C00E4" w:rsidRPr="00385C81">
        <w:t xml:space="preserve"> </w:t>
      </w:r>
      <w:r w:rsidR="00B67806" w:rsidRPr="00385C81">
        <w:t xml:space="preserve">selected </w:t>
      </w:r>
      <w:r w:rsidR="000C00BF" w:rsidRPr="00385C81">
        <w:t>applications</w:t>
      </w:r>
      <w:bookmarkEnd w:id="41"/>
      <w:bookmarkEnd w:id="42"/>
      <w:r w:rsidR="0007408E" w:rsidRPr="00385C81">
        <w:t xml:space="preserve"> </w:t>
      </w:r>
    </w:p>
    <w:p w14:paraId="14CF7627" w14:textId="77777777" w:rsidR="00511FEE" w:rsidRPr="00385C81" w:rsidRDefault="009901E5" w:rsidP="006F280A">
      <w:r w:rsidRPr="00385C81">
        <w:t>A</w:t>
      </w:r>
      <w:r w:rsidR="00504963" w:rsidRPr="00385C81">
        <w:t xml:space="preserve"> lead a</w:t>
      </w:r>
      <w:r w:rsidR="0007408E" w:rsidRPr="00385C81">
        <w:t xml:space="preserve">pplicant </w:t>
      </w:r>
      <w:r w:rsidR="004B3788" w:rsidRPr="00385C81">
        <w:t xml:space="preserve">whose application has </w:t>
      </w:r>
      <w:r w:rsidR="00DE7018" w:rsidRPr="00385C81">
        <w:t xml:space="preserve">been </w:t>
      </w:r>
      <w:r w:rsidR="001D5B79" w:rsidRPr="00385C81">
        <w:t xml:space="preserve">provisionally </w:t>
      </w:r>
      <w:r w:rsidR="00DE7018" w:rsidRPr="00385C81">
        <w:t xml:space="preserve">selected or </w:t>
      </w:r>
      <w:r w:rsidR="002379BB" w:rsidRPr="00385C81">
        <w:t>placed on</w:t>
      </w:r>
      <w:r w:rsidR="00DE7018" w:rsidRPr="00385C81">
        <w:t xml:space="preserve"> the reserve list </w:t>
      </w:r>
      <w:r w:rsidR="0007408E" w:rsidRPr="00385C81">
        <w:t xml:space="preserve">will be informed in writing </w:t>
      </w:r>
      <w:r w:rsidR="00DE7018" w:rsidRPr="00385C81">
        <w:t>by</w:t>
      </w:r>
      <w:r w:rsidR="0007408E" w:rsidRPr="00385C81">
        <w:t xml:space="preserve"> the </w:t>
      </w:r>
      <w:r w:rsidR="00A11755" w:rsidRPr="00385C81">
        <w:t>c</w:t>
      </w:r>
      <w:r w:rsidR="0007408E" w:rsidRPr="00385C81">
        <w:t xml:space="preserve">ontracting </w:t>
      </w:r>
      <w:r w:rsidR="00A11755" w:rsidRPr="00385C81">
        <w:t>a</w:t>
      </w:r>
      <w:r w:rsidR="00DE7018" w:rsidRPr="00385C81">
        <w:t>uthority</w:t>
      </w:r>
      <w:r w:rsidR="009C1C8B" w:rsidRPr="00385C81">
        <w:t xml:space="preserve">. </w:t>
      </w:r>
      <w:r w:rsidR="00725B7A" w:rsidRPr="00385C81">
        <w:t xml:space="preserve">It </w:t>
      </w:r>
      <w:r w:rsidR="00DE7018" w:rsidRPr="00385C81">
        <w:t xml:space="preserve">will be requested to supply the following documents in order to allow the </w:t>
      </w:r>
      <w:r w:rsidR="00A11755" w:rsidRPr="00385C81">
        <w:t>c</w:t>
      </w:r>
      <w:r w:rsidR="00DE7018" w:rsidRPr="00385C81">
        <w:t xml:space="preserve">ontracting </w:t>
      </w:r>
      <w:r w:rsidR="00A11755" w:rsidRPr="00385C81">
        <w:t>a</w:t>
      </w:r>
      <w:r w:rsidR="00DE7018" w:rsidRPr="00385C81">
        <w:t xml:space="preserve">uthority to verify the eligibility of the </w:t>
      </w:r>
      <w:r w:rsidR="00504963" w:rsidRPr="00385C81">
        <w:t>lead a</w:t>
      </w:r>
      <w:r w:rsidR="00DE7018" w:rsidRPr="00385C81">
        <w:t>pplicant</w:t>
      </w:r>
      <w:r w:rsidR="005700D5" w:rsidRPr="00385C81">
        <w:t xml:space="preserve">, (if any) of the co-applicant(s) </w:t>
      </w:r>
      <w:r w:rsidR="00485E39" w:rsidRPr="00385C81">
        <w:t>and</w:t>
      </w:r>
      <w:r w:rsidR="005700D5" w:rsidRPr="00385C81">
        <w:t xml:space="preserve"> (if any)</w:t>
      </w:r>
      <w:r w:rsidR="00485E39" w:rsidRPr="00385C81">
        <w:t xml:space="preserve"> </w:t>
      </w:r>
      <w:r w:rsidR="005700D5" w:rsidRPr="00385C81">
        <w:t xml:space="preserve">of </w:t>
      </w:r>
      <w:r w:rsidR="00485E39" w:rsidRPr="00385C81">
        <w:t xml:space="preserve">their </w:t>
      </w:r>
      <w:r w:rsidR="000D40CC" w:rsidRPr="00385C81">
        <w:t>affiliated entity(ies)</w:t>
      </w:r>
      <w:r w:rsidR="006F280A" w:rsidRPr="00385C81">
        <w:rPr>
          <w:rStyle w:val="FootnoteReference"/>
        </w:rPr>
        <w:footnoteReference w:id="16"/>
      </w:r>
      <w:r w:rsidR="00511FEE" w:rsidRPr="00385C81">
        <w:t>:</w:t>
      </w:r>
    </w:p>
    <w:p w14:paraId="14CF7628" w14:textId="77777777" w:rsidR="0007171B" w:rsidRPr="00385C81" w:rsidRDefault="0007171B" w:rsidP="006F280A">
      <w:bookmarkStart w:id="43" w:name="_Hlk522122875"/>
      <w:r w:rsidRPr="00385C81">
        <w:rPr>
          <w:szCs w:val="22"/>
        </w:rPr>
        <w:t>Supporting documents must be provided through PADOR (see section 2.2)</w:t>
      </w:r>
      <w:r w:rsidR="00602C13" w:rsidRPr="00385C81">
        <w:rPr>
          <w:szCs w:val="22"/>
        </w:rPr>
        <w:t>.</w:t>
      </w:r>
      <w:bookmarkEnd w:id="43"/>
    </w:p>
    <w:p w14:paraId="14CF7629" w14:textId="77777777" w:rsidR="003D1E09" w:rsidRPr="00385C81" w:rsidRDefault="00511FEE" w:rsidP="00005312">
      <w:pPr>
        <w:numPr>
          <w:ilvl w:val="6"/>
          <w:numId w:val="32"/>
        </w:numPr>
        <w:tabs>
          <w:tab w:val="left" w:pos="567"/>
          <w:tab w:val="left" w:pos="2126"/>
          <w:tab w:val="left" w:pos="2835"/>
        </w:tabs>
        <w:spacing w:before="120"/>
        <w:ind w:left="567"/>
      </w:pPr>
      <w:r w:rsidRPr="00385C81">
        <w:t xml:space="preserve">The statutes or articles of association of the </w:t>
      </w:r>
      <w:r w:rsidR="00504963" w:rsidRPr="00385C81">
        <w:t>lead a</w:t>
      </w:r>
      <w:r w:rsidRPr="00385C81">
        <w:t>pplicant</w:t>
      </w:r>
      <w:r w:rsidR="005700D5" w:rsidRPr="00385C81">
        <w:t xml:space="preserve">, (if any) of </w:t>
      </w:r>
      <w:r w:rsidR="00327BB2" w:rsidRPr="00385C81">
        <w:t>each</w:t>
      </w:r>
      <w:r w:rsidR="005700D5" w:rsidRPr="00385C81">
        <w:t xml:space="preserve"> co-applicant and (if any) of </w:t>
      </w:r>
      <w:r w:rsidR="00327BB2" w:rsidRPr="00385C81">
        <w:t>each</w:t>
      </w:r>
      <w:r w:rsidR="005700D5" w:rsidRPr="00385C81">
        <w:t xml:space="preserve"> affiliated entity</w:t>
      </w:r>
      <w:r w:rsidR="005700D5" w:rsidRPr="00385C81">
        <w:rPr>
          <w:rStyle w:val="FootnoteReference"/>
        </w:rPr>
        <w:footnoteReference w:id="17"/>
      </w:r>
      <w:r w:rsidR="001E10DA" w:rsidRPr="00385C81">
        <w:t xml:space="preserve">. </w:t>
      </w:r>
      <w:r w:rsidRPr="00385C81">
        <w:t xml:space="preserve">Where the </w:t>
      </w:r>
      <w:r w:rsidR="00A11755" w:rsidRPr="00385C81">
        <w:t>c</w:t>
      </w:r>
      <w:r w:rsidRPr="00385C81">
        <w:t xml:space="preserve">ontracting </w:t>
      </w:r>
      <w:r w:rsidR="00A11755" w:rsidRPr="00385C81">
        <w:t>a</w:t>
      </w:r>
      <w:r w:rsidRPr="00385C81">
        <w:t>uthority has recogni</w:t>
      </w:r>
      <w:r w:rsidR="00A016F9" w:rsidRPr="00385C81">
        <w:t>s</w:t>
      </w:r>
      <w:r w:rsidRPr="00385C81">
        <w:t xml:space="preserve">ed the </w:t>
      </w:r>
      <w:r w:rsidR="00504963" w:rsidRPr="00385C81">
        <w:t>lead a</w:t>
      </w:r>
      <w:r w:rsidRPr="00385C81">
        <w:t>pplicant’</w:t>
      </w:r>
      <w:r w:rsidR="005700D5" w:rsidRPr="00385C81">
        <w:t>s,</w:t>
      </w:r>
      <w:r w:rsidRPr="00385C81">
        <w:t xml:space="preserve"> </w:t>
      </w:r>
      <w:r w:rsidR="005700D5" w:rsidRPr="00385C81">
        <w:t xml:space="preserve">or the co-applicant(s)’s, or </w:t>
      </w:r>
      <w:r w:rsidR="00327BB2" w:rsidRPr="00385C81">
        <w:t>their</w:t>
      </w:r>
      <w:r w:rsidR="005700D5" w:rsidRPr="00385C81">
        <w:t xml:space="preserve"> affiliated entity(ies)’s </w:t>
      </w:r>
      <w:r w:rsidRPr="00385C81">
        <w:t xml:space="preserve">eligibility for another call for proposals under the same budget line within 2 years before the deadline for receipt of applications, </w:t>
      </w:r>
      <w:r w:rsidR="00327BB2" w:rsidRPr="00385C81">
        <w:t>it should</w:t>
      </w:r>
      <w:r w:rsidRPr="00385C81">
        <w:t xml:space="preserve"> </w:t>
      </w:r>
      <w:r w:rsidR="00327BB2" w:rsidRPr="00385C81">
        <w:t xml:space="preserve">be </w:t>
      </w:r>
      <w:r w:rsidRPr="00385C81">
        <w:t>submit</w:t>
      </w:r>
      <w:r w:rsidR="00327BB2" w:rsidRPr="00385C81">
        <w:t>ted</w:t>
      </w:r>
      <w:r w:rsidRPr="00385C81">
        <w:t xml:space="preserve">, instead of </w:t>
      </w:r>
      <w:r w:rsidR="005700D5" w:rsidRPr="00385C81">
        <w:t xml:space="preserve">the  </w:t>
      </w:r>
      <w:r w:rsidRPr="00385C81">
        <w:t>statutes</w:t>
      </w:r>
      <w:r w:rsidR="005700D5" w:rsidRPr="00385C81">
        <w:t xml:space="preserve"> or articles of association</w:t>
      </w:r>
      <w:r w:rsidRPr="00385C81">
        <w:t xml:space="preserve">, </w:t>
      </w:r>
      <w:r w:rsidR="002379BB" w:rsidRPr="00385C81">
        <w:t xml:space="preserve">a </w:t>
      </w:r>
      <w:r w:rsidRPr="00385C81">
        <w:t xml:space="preserve">copy of the document proving </w:t>
      </w:r>
      <w:r w:rsidR="00327BB2" w:rsidRPr="00385C81">
        <w:t xml:space="preserve">their </w:t>
      </w:r>
      <w:r w:rsidRPr="00385C81">
        <w:t xml:space="preserve">eligibility in a former </w:t>
      </w:r>
      <w:r w:rsidR="00F65B55" w:rsidRPr="00385C81">
        <w:t>c</w:t>
      </w:r>
      <w:r w:rsidRPr="00385C81">
        <w:t>all (</w:t>
      </w:r>
      <w:r w:rsidR="00A121F5" w:rsidRPr="00385C81">
        <w:t>e.g.</w:t>
      </w:r>
      <w:r w:rsidR="002379BB" w:rsidRPr="00385C81">
        <w:t xml:space="preserve"> a</w:t>
      </w:r>
      <w:r w:rsidRPr="00385C81">
        <w:t xml:space="preserve"> copy of the </w:t>
      </w:r>
      <w:r w:rsidR="00A33874" w:rsidRPr="00385C81">
        <w:t>s</w:t>
      </w:r>
      <w:r w:rsidRPr="00385C81">
        <w:t xml:space="preserve">pecial </w:t>
      </w:r>
      <w:r w:rsidR="00A33874" w:rsidRPr="00385C81">
        <w:t>c</w:t>
      </w:r>
      <w:r w:rsidRPr="00385C81">
        <w:t xml:space="preserve">onditions of </w:t>
      </w:r>
      <w:r w:rsidR="00485E39" w:rsidRPr="00385C81">
        <w:t xml:space="preserve">a </w:t>
      </w:r>
      <w:r w:rsidRPr="00385C81">
        <w:t>grant contract</w:t>
      </w:r>
      <w:r w:rsidR="00485E39" w:rsidRPr="00385C81">
        <w:t xml:space="preserve"> received during the reference period</w:t>
      </w:r>
      <w:r w:rsidRPr="00385C81">
        <w:t>), unless a change in legal status has occurred in the meantime</w:t>
      </w:r>
      <w:r w:rsidRPr="00385C81">
        <w:rPr>
          <w:rStyle w:val="FootnoteReference"/>
        </w:rPr>
        <w:footnoteReference w:id="18"/>
      </w:r>
      <w:r w:rsidR="00292E73" w:rsidRPr="00385C81">
        <w:t xml:space="preserve">. </w:t>
      </w:r>
      <w:r w:rsidRPr="00385C81">
        <w:t xml:space="preserve"> This obligation does not apply to international organisations which have signed a framework agreement with the European Commission. </w:t>
      </w:r>
      <w:r w:rsidR="007C2E1E" w:rsidRPr="00385C81" w:rsidDel="007C2E1E">
        <w:t xml:space="preserve"> </w:t>
      </w:r>
    </w:p>
    <w:p w14:paraId="14CF762A" w14:textId="77777777" w:rsidR="00AF748D" w:rsidRPr="00385C81" w:rsidRDefault="00AF748D" w:rsidP="00005312">
      <w:pPr>
        <w:numPr>
          <w:ilvl w:val="6"/>
          <w:numId w:val="32"/>
        </w:numPr>
        <w:tabs>
          <w:tab w:val="left" w:pos="567"/>
          <w:tab w:val="left" w:pos="2126"/>
          <w:tab w:val="left" w:pos="2835"/>
        </w:tabs>
        <w:spacing w:before="120"/>
        <w:ind w:left="567"/>
      </w:pPr>
      <w:r w:rsidRPr="00385C81">
        <w:t xml:space="preserve">For action grants exceeding EUR 750 000 and for operating grants above EUR 100 000, the lead applicant must provide an audit report produced by an approved external auditor where it is available, and always in cases where a statutory audit is required by EU or national law. That report shall certify the accounts for up to the last 3 financial years available. In all other cases, the applicant shall provide a self-declaration signed by its authorised representative certifying the validity of its accounts for up to the last 3 financial years available. </w:t>
      </w:r>
    </w:p>
    <w:p w14:paraId="14CF762B" w14:textId="77777777" w:rsidR="00AF748D" w:rsidRPr="00385C81" w:rsidRDefault="00AF748D" w:rsidP="00F53E16">
      <w:pPr>
        <w:tabs>
          <w:tab w:val="left" w:pos="567"/>
          <w:tab w:val="left" w:pos="2126"/>
          <w:tab w:val="left" w:pos="2835"/>
        </w:tabs>
        <w:spacing w:before="120"/>
        <w:ind w:left="567"/>
      </w:pPr>
      <w:r w:rsidRPr="00385C81">
        <w:t xml:space="preserve">This requirement shall apply only to the first application made by a beneficiary to an authorising officer responsible in any one financial year.                                                                                    </w:t>
      </w:r>
    </w:p>
    <w:p w14:paraId="14CF762C" w14:textId="77777777" w:rsidR="008A4D2D" w:rsidRPr="00385C81" w:rsidRDefault="005700D5" w:rsidP="004F57BB">
      <w:pPr>
        <w:tabs>
          <w:tab w:val="left" w:pos="567"/>
          <w:tab w:val="left" w:pos="2126"/>
          <w:tab w:val="left" w:pos="2835"/>
        </w:tabs>
        <w:spacing w:before="120"/>
        <w:ind w:left="567"/>
      </w:pPr>
      <w:r w:rsidRPr="00385C81">
        <w:t>The external audit report is not required from (if any) the co-applicant(s))</w:t>
      </w:r>
      <w:r w:rsidR="00273299" w:rsidRPr="00385C81">
        <w:t xml:space="preserve"> or affiliated entities</w:t>
      </w:r>
      <w:r w:rsidRPr="00385C81">
        <w:t>.</w:t>
      </w:r>
    </w:p>
    <w:p w14:paraId="14CF762D" w14:textId="77777777" w:rsidR="0069357C" w:rsidRPr="00385C81" w:rsidRDefault="008B3646" w:rsidP="00005312">
      <w:pPr>
        <w:numPr>
          <w:ilvl w:val="6"/>
          <w:numId w:val="32"/>
        </w:numPr>
        <w:tabs>
          <w:tab w:val="left" w:pos="567"/>
          <w:tab w:val="left" w:pos="2126"/>
          <w:tab w:val="left" w:pos="2835"/>
        </w:tabs>
        <w:spacing w:before="120"/>
        <w:ind w:left="567"/>
      </w:pPr>
      <w:r w:rsidRPr="00385C81">
        <w:t>A c</w:t>
      </w:r>
      <w:r w:rsidR="0069357C" w:rsidRPr="00385C81">
        <w:t xml:space="preserve">opy of </w:t>
      </w:r>
      <w:r w:rsidR="00485E39" w:rsidRPr="00385C81">
        <w:t xml:space="preserve">the </w:t>
      </w:r>
      <w:r w:rsidR="00504963" w:rsidRPr="00385C81">
        <w:t>lead a</w:t>
      </w:r>
      <w:r w:rsidR="00485E39" w:rsidRPr="00385C81">
        <w:t xml:space="preserve">pplicant’s </w:t>
      </w:r>
      <w:r w:rsidR="0069357C" w:rsidRPr="00385C81">
        <w:t xml:space="preserve">latest accounts (the profit and loss account and the balance sheet for the </w:t>
      </w:r>
      <w:r w:rsidRPr="00385C81">
        <w:t xml:space="preserve">last </w:t>
      </w:r>
      <w:r w:rsidR="0069357C" w:rsidRPr="00385C81">
        <w:t>financial year for which the accounts have been closed)</w:t>
      </w:r>
      <w:r w:rsidR="0069357C" w:rsidRPr="00385C81">
        <w:rPr>
          <w:rStyle w:val="FootnoteReference"/>
        </w:rPr>
        <w:footnoteReference w:id="19"/>
      </w:r>
      <w:r w:rsidR="00984331" w:rsidRPr="00385C81">
        <w:t>.</w:t>
      </w:r>
      <w:r w:rsidR="005700D5" w:rsidRPr="00385C81">
        <w:t xml:space="preserve"> A copy of the latest account is </w:t>
      </w:r>
      <w:r w:rsidR="00524552" w:rsidRPr="00385C81">
        <w:t xml:space="preserve">neither </w:t>
      </w:r>
      <w:r w:rsidR="005700D5" w:rsidRPr="00385C81">
        <w:t>required from (if any) the co-applicant(s)</w:t>
      </w:r>
      <w:r w:rsidR="00524552" w:rsidRPr="00385C81">
        <w:t xml:space="preserve"> nor from (if any) affiliated entity(ies)</w:t>
      </w:r>
      <w:r w:rsidR="005700D5" w:rsidRPr="00385C81">
        <w:t>).</w:t>
      </w:r>
    </w:p>
    <w:p w14:paraId="14CF762E" w14:textId="77777777" w:rsidR="00511FEE" w:rsidRPr="00385C81" w:rsidRDefault="00511FEE" w:rsidP="00005312">
      <w:pPr>
        <w:numPr>
          <w:ilvl w:val="6"/>
          <w:numId w:val="32"/>
        </w:numPr>
        <w:tabs>
          <w:tab w:val="left" w:pos="567"/>
          <w:tab w:val="left" w:pos="2126"/>
          <w:tab w:val="left" w:pos="2835"/>
        </w:tabs>
        <w:spacing w:before="120"/>
        <w:ind w:left="567"/>
        <w:rPr>
          <w:szCs w:val="22"/>
        </w:rPr>
      </w:pPr>
      <w:r w:rsidRPr="00385C81">
        <w:rPr>
          <w:szCs w:val="22"/>
        </w:rPr>
        <w:t xml:space="preserve">Legal entity sheet (see </w:t>
      </w:r>
      <w:r w:rsidR="00A24F0A" w:rsidRPr="00385C81">
        <w:rPr>
          <w:szCs w:val="22"/>
        </w:rPr>
        <w:t>A</w:t>
      </w:r>
      <w:r w:rsidRPr="00385C81">
        <w:rPr>
          <w:szCs w:val="22"/>
        </w:rPr>
        <w:t>nnex D</w:t>
      </w:r>
      <w:r w:rsidR="006459C5" w:rsidRPr="00385C81">
        <w:rPr>
          <w:szCs w:val="22"/>
        </w:rPr>
        <w:t xml:space="preserve"> of these </w:t>
      </w:r>
      <w:r w:rsidR="00F65B55" w:rsidRPr="00385C81">
        <w:rPr>
          <w:szCs w:val="22"/>
        </w:rPr>
        <w:t>g</w:t>
      </w:r>
      <w:r w:rsidR="006459C5" w:rsidRPr="00385C81">
        <w:rPr>
          <w:szCs w:val="22"/>
        </w:rPr>
        <w:t>uidelines</w:t>
      </w:r>
      <w:r w:rsidRPr="00385C81">
        <w:rPr>
          <w:szCs w:val="22"/>
        </w:rPr>
        <w:t>)</w:t>
      </w:r>
      <w:r w:rsidR="0069357C" w:rsidRPr="00385C81">
        <w:rPr>
          <w:szCs w:val="22"/>
        </w:rPr>
        <w:t xml:space="preserve"> </w:t>
      </w:r>
      <w:r w:rsidRPr="00385C81">
        <w:rPr>
          <w:szCs w:val="22"/>
        </w:rPr>
        <w:t xml:space="preserve">duly completed and signed by </w:t>
      </w:r>
      <w:r w:rsidR="00F1605F" w:rsidRPr="00385C81">
        <w:rPr>
          <w:szCs w:val="22"/>
        </w:rPr>
        <w:t xml:space="preserve">each of the </w:t>
      </w:r>
      <w:r w:rsidRPr="00385C81">
        <w:rPr>
          <w:szCs w:val="22"/>
        </w:rPr>
        <w:t>applicant</w:t>
      </w:r>
      <w:r w:rsidR="000C1624" w:rsidRPr="00385C81">
        <w:rPr>
          <w:szCs w:val="22"/>
        </w:rPr>
        <w:t>s</w:t>
      </w:r>
      <w:r w:rsidR="00327BB2" w:rsidRPr="00385C81">
        <w:rPr>
          <w:szCs w:val="22"/>
        </w:rPr>
        <w:t xml:space="preserve"> (i</w:t>
      </w:r>
      <w:r w:rsidR="00A24F0A" w:rsidRPr="00385C81">
        <w:rPr>
          <w:szCs w:val="22"/>
        </w:rPr>
        <w:t>.</w:t>
      </w:r>
      <w:r w:rsidR="00327BB2" w:rsidRPr="00385C81">
        <w:rPr>
          <w:szCs w:val="22"/>
        </w:rPr>
        <w:t>e</w:t>
      </w:r>
      <w:r w:rsidR="00A24F0A" w:rsidRPr="00385C81">
        <w:rPr>
          <w:szCs w:val="22"/>
        </w:rPr>
        <w:t>.</w:t>
      </w:r>
      <w:r w:rsidR="00327BB2" w:rsidRPr="00385C81">
        <w:rPr>
          <w:szCs w:val="22"/>
        </w:rPr>
        <w:t xml:space="preserve"> by the </w:t>
      </w:r>
      <w:r w:rsidR="00504963" w:rsidRPr="00385C81">
        <w:rPr>
          <w:szCs w:val="22"/>
        </w:rPr>
        <w:t>lead a</w:t>
      </w:r>
      <w:r w:rsidR="00327BB2" w:rsidRPr="00385C81">
        <w:rPr>
          <w:szCs w:val="22"/>
        </w:rPr>
        <w:t>pplicant and (if any) by each co-applicant)</w:t>
      </w:r>
      <w:r w:rsidRPr="00385C81">
        <w:rPr>
          <w:szCs w:val="22"/>
        </w:rPr>
        <w:t>, accompanied by the justifying documents requested there. If the applicant</w:t>
      </w:r>
      <w:r w:rsidR="000C1624" w:rsidRPr="00385C81">
        <w:rPr>
          <w:szCs w:val="22"/>
        </w:rPr>
        <w:t>s</w:t>
      </w:r>
      <w:r w:rsidRPr="00385C81">
        <w:rPr>
          <w:szCs w:val="22"/>
        </w:rPr>
        <w:t xml:space="preserve"> </w:t>
      </w:r>
      <w:r w:rsidR="000C1624" w:rsidRPr="00385C81">
        <w:rPr>
          <w:szCs w:val="22"/>
        </w:rPr>
        <w:t xml:space="preserve">have </w:t>
      </w:r>
      <w:r w:rsidRPr="00385C81">
        <w:rPr>
          <w:szCs w:val="22"/>
        </w:rPr>
        <w:t xml:space="preserve">already signed a contract with the </w:t>
      </w:r>
      <w:r w:rsidR="00A33874" w:rsidRPr="00385C81">
        <w:rPr>
          <w:szCs w:val="22"/>
        </w:rPr>
        <w:t>c</w:t>
      </w:r>
      <w:r w:rsidR="00B75EB7" w:rsidRPr="00385C81">
        <w:rPr>
          <w:szCs w:val="22"/>
        </w:rPr>
        <w:t xml:space="preserve">ontracting </w:t>
      </w:r>
      <w:r w:rsidR="00A33874" w:rsidRPr="00385C81">
        <w:rPr>
          <w:szCs w:val="22"/>
        </w:rPr>
        <w:t>a</w:t>
      </w:r>
      <w:r w:rsidR="00B75EB7" w:rsidRPr="00385C81">
        <w:rPr>
          <w:szCs w:val="22"/>
        </w:rPr>
        <w:t>uthority</w:t>
      </w:r>
      <w:r w:rsidRPr="00385C81">
        <w:rPr>
          <w:szCs w:val="22"/>
        </w:rPr>
        <w:t>, instead of the legal entity sheet and supporting documents</w:t>
      </w:r>
      <w:r w:rsidR="008B3646" w:rsidRPr="00385C81">
        <w:rPr>
          <w:szCs w:val="22"/>
        </w:rPr>
        <w:t>,</w:t>
      </w:r>
      <w:r w:rsidRPr="00385C81">
        <w:rPr>
          <w:szCs w:val="22"/>
        </w:rPr>
        <w:t xml:space="preserve"> </w:t>
      </w:r>
      <w:r w:rsidR="00F95172" w:rsidRPr="00385C81">
        <w:rPr>
          <w:szCs w:val="22"/>
        </w:rPr>
        <w:t>the</w:t>
      </w:r>
      <w:r w:rsidRPr="00385C81">
        <w:rPr>
          <w:szCs w:val="22"/>
        </w:rPr>
        <w:t xml:space="preserve"> legal entity number </w:t>
      </w:r>
      <w:r w:rsidR="00F95172" w:rsidRPr="00385C81">
        <w:rPr>
          <w:szCs w:val="22"/>
        </w:rPr>
        <w:t>may be provided</w:t>
      </w:r>
      <w:r w:rsidRPr="00385C81">
        <w:rPr>
          <w:szCs w:val="22"/>
        </w:rPr>
        <w:t>, unless a change in legal status occurred in the meantime.</w:t>
      </w:r>
    </w:p>
    <w:p w14:paraId="14CF762F" w14:textId="77777777" w:rsidR="00984331" w:rsidRPr="00385C81" w:rsidRDefault="00984331" w:rsidP="00005312">
      <w:pPr>
        <w:numPr>
          <w:ilvl w:val="6"/>
          <w:numId w:val="32"/>
        </w:numPr>
        <w:tabs>
          <w:tab w:val="left" w:pos="567"/>
          <w:tab w:val="left" w:pos="2126"/>
          <w:tab w:val="left" w:pos="2835"/>
        </w:tabs>
        <w:spacing w:before="120"/>
        <w:ind w:left="567"/>
        <w:rPr>
          <w:szCs w:val="22"/>
        </w:rPr>
      </w:pPr>
      <w:r w:rsidRPr="00385C81">
        <w:rPr>
          <w:szCs w:val="22"/>
        </w:rPr>
        <w:t xml:space="preserve">A financial identification form of the </w:t>
      </w:r>
      <w:r w:rsidR="00504963" w:rsidRPr="00385C81">
        <w:rPr>
          <w:szCs w:val="22"/>
        </w:rPr>
        <w:t>lead a</w:t>
      </w:r>
      <w:r w:rsidRPr="00385C81">
        <w:rPr>
          <w:szCs w:val="22"/>
        </w:rPr>
        <w:t xml:space="preserve">pplicant </w:t>
      </w:r>
      <w:r w:rsidR="00327BB2" w:rsidRPr="00385C81">
        <w:rPr>
          <w:szCs w:val="22"/>
        </w:rPr>
        <w:t xml:space="preserve">(not from co-applicant(s)) </w:t>
      </w:r>
      <w:r w:rsidRPr="00385C81">
        <w:rPr>
          <w:szCs w:val="22"/>
        </w:rPr>
        <w:t>conforming to the model attached a</w:t>
      </w:r>
      <w:r w:rsidR="00A24F0A" w:rsidRPr="00385C81">
        <w:rPr>
          <w:szCs w:val="22"/>
        </w:rPr>
        <w:t>s</w:t>
      </w:r>
      <w:r w:rsidRPr="00385C81">
        <w:rPr>
          <w:szCs w:val="22"/>
        </w:rPr>
        <w:t xml:space="preserve"> Annex E of these </w:t>
      </w:r>
      <w:r w:rsidR="00F65B55" w:rsidRPr="00385C81">
        <w:rPr>
          <w:szCs w:val="22"/>
        </w:rPr>
        <w:t>g</w:t>
      </w:r>
      <w:r w:rsidRPr="00385C81">
        <w:rPr>
          <w:szCs w:val="22"/>
        </w:rPr>
        <w:t xml:space="preserve">uidelines, certified by the bank to which the payments will be made. This bank should be located in the country where the </w:t>
      </w:r>
      <w:r w:rsidR="00504963" w:rsidRPr="00385C81">
        <w:rPr>
          <w:szCs w:val="22"/>
        </w:rPr>
        <w:t>lead a</w:t>
      </w:r>
      <w:r w:rsidRPr="00385C81">
        <w:rPr>
          <w:szCs w:val="22"/>
        </w:rPr>
        <w:t xml:space="preserve">pplicant is established. If the </w:t>
      </w:r>
      <w:r w:rsidR="002004B0" w:rsidRPr="00385C81">
        <w:rPr>
          <w:szCs w:val="22"/>
        </w:rPr>
        <w:t>lead a</w:t>
      </w:r>
      <w:r w:rsidRPr="00385C81">
        <w:rPr>
          <w:szCs w:val="22"/>
        </w:rPr>
        <w:t>pplicant has already submitted a financial identification form in the past for a contract where the European Commission was in charge of the payments and intends to use the same bank account, a copy of the previous financial identification form may be provi</w:t>
      </w:r>
      <w:r w:rsidR="00B32B3A" w:rsidRPr="00385C81">
        <w:rPr>
          <w:szCs w:val="22"/>
        </w:rPr>
        <w:t>ded instead.</w:t>
      </w:r>
    </w:p>
    <w:p w14:paraId="14CF7630" w14:textId="77777777" w:rsidR="00510E2A" w:rsidRPr="00385C81" w:rsidRDefault="00510E2A" w:rsidP="00005312">
      <w:pPr>
        <w:numPr>
          <w:ilvl w:val="6"/>
          <w:numId w:val="32"/>
        </w:numPr>
        <w:ind w:left="567"/>
        <w:rPr>
          <w:u w:val="single"/>
        </w:rPr>
      </w:pPr>
      <w:r w:rsidRPr="00385C81">
        <w:rPr>
          <w:u w:val="single"/>
        </w:rPr>
        <w:lastRenderedPageBreak/>
        <w:t>The lead applicant as well as all co-applicants and affiliated entities shall fill in and sign the declaration on honour certifying that they are not in one of the exclusion situations (see Section 2.6.10.1 of the PRAG).</w:t>
      </w:r>
    </w:p>
    <w:p w14:paraId="14CF7631" w14:textId="77777777" w:rsidR="00C4175C" w:rsidRPr="00385C81" w:rsidRDefault="0007171B" w:rsidP="0007171B">
      <w:pPr>
        <w:rPr>
          <w:szCs w:val="22"/>
        </w:rPr>
      </w:pPr>
      <w:bookmarkStart w:id="44" w:name="_Hlk522122908"/>
      <w:r w:rsidRPr="00385C81">
        <w:rPr>
          <w:szCs w:val="22"/>
        </w:rPr>
        <w:t>The requested supporting documents (uploaded in PADOR or sent together with the PADOR offline form) must be supplied in the form of originals, photocopies or scanned versions (i.e. showing legible stamps, signatures and dates) of the said originals.</w:t>
      </w:r>
      <w:bookmarkEnd w:id="44"/>
    </w:p>
    <w:p w14:paraId="14CF7632" w14:textId="77777777" w:rsidR="009348D1" w:rsidRPr="00385C81" w:rsidRDefault="009348D1" w:rsidP="00984331">
      <w:r w:rsidRPr="00385C81">
        <w:t>Where such documents are not in one of the official languages of the European Union or</w:t>
      </w:r>
      <w:r w:rsidRPr="00385C81">
        <w:rPr>
          <w:i/>
        </w:rPr>
        <w:t xml:space="preserve"> </w:t>
      </w:r>
      <w:r w:rsidRPr="00385C81">
        <w:t>in the language of the country where the action is implemented</w:t>
      </w:r>
      <w:r w:rsidR="00B75EB7" w:rsidRPr="00385C81">
        <w:t>,</w:t>
      </w:r>
      <w:r w:rsidRPr="00385C81">
        <w:t xml:space="preserve"> a translation into </w:t>
      </w:r>
      <w:r w:rsidR="00B32B3A" w:rsidRPr="00385C81">
        <w:t>English</w:t>
      </w:r>
      <w:r w:rsidRPr="00385C81">
        <w:t xml:space="preserve"> of the relevant parts of these documents proving the </w:t>
      </w:r>
      <w:r w:rsidR="00504963" w:rsidRPr="00385C81">
        <w:t>lead a</w:t>
      </w:r>
      <w:r w:rsidRPr="00385C81">
        <w:t>pplicant</w:t>
      </w:r>
      <w:r w:rsidR="00E94856" w:rsidRPr="00385C81">
        <w:t>'s</w:t>
      </w:r>
      <w:r w:rsidRPr="00385C81">
        <w:t xml:space="preserve"> </w:t>
      </w:r>
      <w:r w:rsidR="00520968" w:rsidRPr="00385C81">
        <w:t xml:space="preserve">and, where applicable, </w:t>
      </w:r>
      <w:r w:rsidR="00F65B55" w:rsidRPr="00385C81">
        <w:t>c</w:t>
      </w:r>
      <w:r w:rsidR="0025435C" w:rsidRPr="00385C81">
        <w:t>o-applicant</w:t>
      </w:r>
      <w:r w:rsidR="00520968" w:rsidRPr="00385C81">
        <w:t xml:space="preserve">s' and </w:t>
      </w:r>
      <w:r w:rsidR="00F65B55" w:rsidRPr="00385C81">
        <w:t>a</w:t>
      </w:r>
      <w:r w:rsidR="00520968" w:rsidRPr="00385C81">
        <w:t xml:space="preserve">ffiliated </w:t>
      </w:r>
      <w:r w:rsidR="00F65B55" w:rsidRPr="00385C81">
        <w:t>e</w:t>
      </w:r>
      <w:r w:rsidR="00520968" w:rsidRPr="00385C81">
        <w:t xml:space="preserve">ntity(ies)' </w:t>
      </w:r>
      <w:r w:rsidRPr="00385C81">
        <w:t>eligibility, must be attached</w:t>
      </w:r>
      <w:r w:rsidR="00524552" w:rsidRPr="00385C81">
        <w:t xml:space="preserve"> </w:t>
      </w:r>
      <w:r w:rsidRPr="00385C81">
        <w:t>for the purpose of analy</w:t>
      </w:r>
      <w:r w:rsidR="00B75EB7" w:rsidRPr="00385C81">
        <w:t>s</w:t>
      </w:r>
      <w:r w:rsidRPr="00385C81">
        <w:t xml:space="preserve">ing the </w:t>
      </w:r>
      <w:r w:rsidR="006459C5" w:rsidRPr="00385C81">
        <w:t>application</w:t>
      </w:r>
      <w:r w:rsidRPr="00385C81">
        <w:t>.</w:t>
      </w:r>
    </w:p>
    <w:p w14:paraId="14CF7633" w14:textId="77777777" w:rsidR="00A57627" w:rsidRPr="00385C81" w:rsidRDefault="00A57627" w:rsidP="00984331">
      <w:pPr>
        <w:rPr>
          <w:rStyle w:val="StyleListBullet11ptChar"/>
        </w:rPr>
      </w:pPr>
      <w:r w:rsidRPr="00385C81">
        <w:rPr>
          <w:rStyle w:val="StyleListBullet11ptChar"/>
        </w:rPr>
        <w:t xml:space="preserve">Where these documents are in an official language of the European Union other than </w:t>
      </w:r>
      <w:r w:rsidR="00B32B3A" w:rsidRPr="00385C81">
        <w:rPr>
          <w:rStyle w:val="StyleListBullet11ptChar"/>
        </w:rPr>
        <w:t>English</w:t>
      </w:r>
      <w:r w:rsidRPr="00385C81">
        <w:rPr>
          <w:rStyle w:val="StyleListBullet11ptChar"/>
        </w:rPr>
        <w:t xml:space="preserve">, it is </w:t>
      </w:r>
      <w:r w:rsidRPr="00385C81">
        <w:rPr>
          <w:b/>
          <w:szCs w:val="22"/>
        </w:rPr>
        <w:t xml:space="preserve">strongly </w:t>
      </w:r>
      <w:r w:rsidRPr="00385C81">
        <w:rPr>
          <w:rStyle w:val="StyleListBullet11ptChar"/>
        </w:rPr>
        <w:t xml:space="preserve">recommended, in order to facilitate the evaluation, to provide a translation of the relevant parts of the documents, proving the </w:t>
      </w:r>
      <w:r w:rsidR="00504963" w:rsidRPr="00385C81">
        <w:rPr>
          <w:rStyle w:val="StyleListBullet11ptChar"/>
        </w:rPr>
        <w:t>lead a</w:t>
      </w:r>
      <w:r w:rsidR="00520968" w:rsidRPr="00385C81">
        <w:t xml:space="preserve">pplicant's and, where applicable, </w:t>
      </w:r>
      <w:r w:rsidR="00F65B55" w:rsidRPr="00385C81">
        <w:t>c</w:t>
      </w:r>
      <w:r w:rsidR="00520968" w:rsidRPr="00385C81">
        <w:t xml:space="preserve">o-applicants' and </w:t>
      </w:r>
      <w:r w:rsidR="00F65B55" w:rsidRPr="00385C81">
        <w:t>a</w:t>
      </w:r>
      <w:r w:rsidR="00520968" w:rsidRPr="00385C81">
        <w:t xml:space="preserve">ffiliated </w:t>
      </w:r>
      <w:r w:rsidR="00F65B55" w:rsidRPr="00385C81">
        <w:t>e</w:t>
      </w:r>
      <w:r w:rsidR="00520968" w:rsidRPr="00385C81">
        <w:t xml:space="preserve">ntity(ies)' </w:t>
      </w:r>
      <w:r w:rsidRPr="00385C81">
        <w:rPr>
          <w:rStyle w:val="StyleListBullet11ptChar"/>
        </w:rPr>
        <w:t xml:space="preserve">eligibility, into </w:t>
      </w:r>
      <w:r w:rsidR="00B32B3A" w:rsidRPr="00385C81">
        <w:rPr>
          <w:rStyle w:val="StyleListBullet11ptChar"/>
        </w:rPr>
        <w:t>English</w:t>
      </w:r>
      <w:r w:rsidRPr="00385C81">
        <w:rPr>
          <w:rStyle w:val="StyleListBullet11ptChar"/>
        </w:rPr>
        <w:t>.</w:t>
      </w:r>
    </w:p>
    <w:p w14:paraId="14CF7634" w14:textId="77777777" w:rsidR="003963C3" w:rsidRPr="00385C81" w:rsidRDefault="003963C3" w:rsidP="00984331">
      <w:pPr>
        <w:rPr>
          <w:rStyle w:val="StyleListBullet11ptChar"/>
        </w:rPr>
      </w:pPr>
      <w:bookmarkStart w:id="45" w:name="_Hlk522122936"/>
      <w:bookmarkStart w:id="46" w:name="OLE_LINK1"/>
      <w:r w:rsidRPr="00385C81">
        <w:rPr>
          <w:rStyle w:val="StyleListBullet11ptChar"/>
          <w:szCs w:val="22"/>
        </w:rPr>
        <w:t>Applicants have to take into consideration the time necessary to obtain official documents from national competent authorities and to translate such documents in the authorised languages while registering their data in PADOR.</w:t>
      </w:r>
      <w:bookmarkEnd w:id="45"/>
      <w:bookmarkEnd w:id="46"/>
    </w:p>
    <w:p w14:paraId="14CF7635" w14:textId="77777777" w:rsidR="009348D1" w:rsidRPr="00385C81" w:rsidRDefault="009348D1" w:rsidP="00984331">
      <w:pPr>
        <w:rPr>
          <w:szCs w:val="22"/>
        </w:rPr>
      </w:pPr>
      <w:r w:rsidRPr="00385C81">
        <w:rPr>
          <w:szCs w:val="22"/>
        </w:rPr>
        <w:t>If the</w:t>
      </w:r>
      <w:r w:rsidR="00585E31" w:rsidRPr="00385C81">
        <w:rPr>
          <w:szCs w:val="22"/>
        </w:rPr>
        <w:t xml:space="preserve"> </w:t>
      </w:r>
      <w:r w:rsidR="00460A7B" w:rsidRPr="00385C81">
        <w:rPr>
          <w:szCs w:val="22"/>
        </w:rPr>
        <w:t xml:space="preserve">abovementioned </w:t>
      </w:r>
      <w:r w:rsidR="00585E31" w:rsidRPr="00385C81">
        <w:rPr>
          <w:szCs w:val="22"/>
        </w:rPr>
        <w:t>supporting</w:t>
      </w:r>
      <w:r w:rsidRPr="00385C81">
        <w:rPr>
          <w:szCs w:val="22"/>
        </w:rPr>
        <w:t xml:space="preserve"> documents are not provided </w:t>
      </w:r>
      <w:r w:rsidR="00B67806" w:rsidRPr="00385C81">
        <w:rPr>
          <w:szCs w:val="22"/>
        </w:rPr>
        <w:t>before the deadline</w:t>
      </w:r>
      <w:r w:rsidR="00460A7B" w:rsidRPr="00385C81">
        <w:rPr>
          <w:szCs w:val="22"/>
        </w:rPr>
        <w:t xml:space="preserve"> indicated in the request for supporting documents sent to the </w:t>
      </w:r>
      <w:r w:rsidR="00504963" w:rsidRPr="00385C81">
        <w:rPr>
          <w:szCs w:val="22"/>
        </w:rPr>
        <w:t>lead a</w:t>
      </w:r>
      <w:r w:rsidR="00460A7B" w:rsidRPr="00385C81">
        <w:rPr>
          <w:szCs w:val="22"/>
        </w:rPr>
        <w:t xml:space="preserve">pplicant by the </w:t>
      </w:r>
      <w:r w:rsidR="00A33874" w:rsidRPr="00385C81">
        <w:rPr>
          <w:szCs w:val="22"/>
        </w:rPr>
        <w:t>c</w:t>
      </w:r>
      <w:r w:rsidR="00460A7B" w:rsidRPr="00385C81">
        <w:rPr>
          <w:szCs w:val="22"/>
        </w:rPr>
        <w:t xml:space="preserve">ontracting </w:t>
      </w:r>
      <w:r w:rsidR="00A33874" w:rsidRPr="00385C81">
        <w:rPr>
          <w:szCs w:val="22"/>
        </w:rPr>
        <w:t>a</w:t>
      </w:r>
      <w:r w:rsidR="00460A7B" w:rsidRPr="00385C81">
        <w:rPr>
          <w:szCs w:val="22"/>
        </w:rPr>
        <w:t>uthority</w:t>
      </w:r>
      <w:r w:rsidR="00B67806" w:rsidRPr="00385C81">
        <w:rPr>
          <w:szCs w:val="22"/>
        </w:rPr>
        <w:t xml:space="preserve">, the application </w:t>
      </w:r>
      <w:r w:rsidR="00B75EB7" w:rsidRPr="00385C81">
        <w:rPr>
          <w:szCs w:val="22"/>
        </w:rPr>
        <w:t xml:space="preserve">may </w:t>
      </w:r>
      <w:r w:rsidR="00B67806" w:rsidRPr="00385C81">
        <w:rPr>
          <w:szCs w:val="22"/>
        </w:rPr>
        <w:t>be rejected</w:t>
      </w:r>
      <w:r w:rsidRPr="00385C81">
        <w:rPr>
          <w:szCs w:val="22"/>
        </w:rPr>
        <w:t>.</w:t>
      </w:r>
    </w:p>
    <w:p w14:paraId="14CF7636" w14:textId="77777777" w:rsidR="00DB5567" w:rsidRPr="00385C81" w:rsidRDefault="008B3646" w:rsidP="00984331">
      <w:pPr>
        <w:rPr>
          <w:szCs w:val="22"/>
        </w:rPr>
      </w:pPr>
      <w:r w:rsidRPr="00385C81">
        <w:rPr>
          <w:szCs w:val="22"/>
        </w:rPr>
        <w:t xml:space="preserve">After </w:t>
      </w:r>
      <w:r w:rsidR="00DB5567" w:rsidRPr="00385C81">
        <w:rPr>
          <w:szCs w:val="22"/>
        </w:rPr>
        <w:t>verif</w:t>
      </w:r>
      <w:r w:rsidRPr="00385C81">
        <w:rPr>
          <w:szCs w:val="22"/>
        </w:rPr>
        <w:t>ying</w:t>
      </w:r>
      <w:r w:rsidR="00DB5567" w:rsidRPr="00385C81">
        <w:rPr>
          <w:szCs w:val="22"/>
        </w:rPr>
        <w:t xml:space="preserve"> the supporting documents</w:t>
      </w:r>
      <w:r w:rsidRPr="00385C81">
        <w:rPr>
          <w:szCs w:val="22"/>
        </w:rPr>
        <w:t>,</w:t>
      </w:r>
      <w:r w:rsidR="00DB5567" w:rsidRPr="00385C81">
        <w:rPr>
          <w:szCs w:val="22"/>
        </w:rPr>
        <w:t xml:space="preserve"> the </w:t>
      </w:r>
      <w:r w:rsidR="00F65B55" w:rsidRPr="00385C81">
        <w:rPr>
          <w:szCs w:val="22"/>
        </w:rPr>
        <w:t>e</w:t>
      </w:r>
      <w:r w:rsidR="00DB5567" w:rsidRPr="00385C81">
        <w:rPr>
          <w:szCs w:val="22"/>
        </w:rPr>
        <w:t xml:space="preserve">valuation </w:t>
      </w:r>
      <w:r w:rsidR="00F65B55" w:rsidRPr="00385C81">
        <w:rPr>
          <w:szCs w:val="22"/>
        </w:rPr>
        <w:t>c</w:t>
      </w:r>
      <w:r w:rsidR="00DB5567" w:rsidRPr="00385C81">
        <w:rPr>
          <w:szCs w:val="22"/>
        </w:rPr>
        <w:t xml:space="preserve">ommittee will make a final recommendation to the </w:t>
      </w:r>
      <w:r w:rsidR="00A33874" w:rsidRPr="00385C81">
        <w:rPr>
          <w:szCs w:val="22"/>
        </w:rPr>
        <w:t>c</w:t>
      </w:r>
      <w:r w:rsidR="00DB5567" w:rsidRPr="00385C81">
        <w:rPr>
          <w:szCs w:val="22"/>
        </w:rPr>
        <w:t xml:space="preserve">ontracting </w:t>
      </w:r>
      <w:r w:rsidR="00A33874" w:rsidRPr="00385C81">
        <w:rPr>
          <w:szCs w:val="22"/>
        </w:rPr>
        <w:t>a</w:t>
      </w:r>
      <w:r w:rsidR="00DB5567" w:rsidRPr="00385C81">
        <w:rPr>
          <w:szCs w:val="22"/>
        </w:rPr>
        <w:t>uthority</w:t>
      </w:r>
      <w:r w:rsidRPr="00385C81">
        <w:rPr>
          <w:szCs w:val="22"/>
        </w:rPr>
        <w:t>,</w:t>
      </w:r>
      <w:r w:rsidR="00DB5567" w:rsidRPr="00385C81">
        <w:rPr>
          <w:szCs w:val="22"/>
        </w:rPr>
        <w:t xml:space="preserve"> which will decide on the award of grants.</w:t>
      </w:r>
    </w:p>
    <w:p w14:paraId="14CF7637" w14:textId="77777777" w:rsidR="001E10DA" w:rsidRPr="00385C81" w:rsidRDefault="001E10DA" w:rsidP="002D4ACD">
      <w:pPr>
        <w:ind w:left="567" w:hanging="567"/>
        <w:rPr>
          <w:szCs w:val="22"/>
        </w:rPr>
      </w:pPr>
      <w:r w:rsidRPr="00385C81">
        <w:t>NB</w:t>
      </w:r>
      <w:r w:rsidR="007C4C56" w:rsidRPr="00385C81">
        <w:t xml:space="preserve"> :</w:t>
      </w:r>
      <w:r w:rsidR="007C4C56" w:rsidRPr="00385C81">
        <w:tab/>
      </w:r>
      <w:r w:rsidRPr="00385C81">
        <w:t xml:space="preserve">In the eventuality that the </w:t>
      </w:r>
      <w:r w:rsidR="00A33874" w:rsidRPr="00385C81">
        <w:t>c</w:t>
      </w:r>
      <w:r w:rsidRPr="00385C81">
        <w:t xml:space="preserve">ontracting </w:t>
      </w:r>
      <w:r w:rsidR="00A33874" w:rsidRPr="00385C81">
        <w:t>a</w:t>
      </w:r>
      <w:r w:rsidRPr="00385C81">
        <w:t xml:space="preserve">uthority is not satisfied with the strength, solidity, and guarantee offered by the </w:t>
      </w:r>
      <w:r w:rsidR="00991F51" w:rsidRPr="00385C81">
        <w:t>structural</w:t>
      </w:r>
      <w:r w:rsidRPr="00385C81">
        <w:t xml:space="preserve"> link between one of the applicants and its affiliated entity, it can require the submission of the missing documents allowing for its conversion into co-applicant.</w:t>
      </w:r>
      <w:r w:rsidR="00154428" w:rsidRPr="00385C81">
        <w:t xml:space="preserve"> If all the missing documents for co-applicants are submitted, and provided all necessary eligibility criteria are fulfilled, the above mentioned entity becomes a co-applicant for all purposes. The </w:t>
      </w:r>
      <w:r w:rsidR="00E80733" w:rsidRPr="00385C81">
        <w:t>lead a</w:t>
      </w:r>
      <w:r w:rsidR="00154428" w:rsidRPr="00385C81">
        <w:t>pplicant has to submit the application form revised accordingly.</w:t>
      </w:r>
    </w:p>
    <w:p w14:paraId="14CF7638" w14:textId="77777777" w:rsidR="009348D1" w:rsidRPr="00385C81" w:rsidRDefault="00B67806" w:rsidP="00005312">
      <w:pPr>
        <w:pStyle w:val="Guidelines2"/>
        <w:numPr>
          <w:ilvl w:val="1"/>
          <w:numId w:val="16"/>
        </w:numPr>
      </w:pPr>
      <w:bookmarkStart w:id="47" w:name="_Toc524593594"/>
      <w:r w:rsidRPr="00385C81">
        <w:t>Notification of the Contracting Authority’s decision</w:t>
      </w:r>
      <w:bookmarkEnd w:id="47"/>
    </w:p>
    <w:p w14:paraId="14CF7639" w14:textId="77777777" w:rsidR="00A57627" w:rsidRPr="00385C81" w:rsidRDefault="00A57627" w:rsidP="00005312">
      <w:pPr>
        <w:pStyle w:val="Guidelines3"/>
        <w:numPr>
          <w:ilvl w:val="2"/>
          <w:numId w:val="16"/>
        </w:numPr>
      </w:pPr>
      <w:bookmarkStart w:id="48" w:name="_Toc524593595"/>
      <w:r w:rsidRPr="00385C81">
        <w:t>Content of the decision</w:t>
      </w:r>
      <w:bookmarkEnd w:id="48"/>
    </w:p>
    <w:p w14:paraId="14CF763A" w14:textId="77777777" w:rsidR="00AA4FE0" w:rsidRPr="00385C81" w:rsidRDefault="006B3FDD" w:rsidP="00984331">
      <w:pPr>
        <w:spacing w:before="240"/>
      </w:pPr>
      <w:r w:rsidRPr="00385C81">
        <w:t>The lead applicants will be informed in writing of the Contracting Authority’s decision concerning their application and, if rejected, the reasons for the negative decision. This letter will be sent by e-mail and will appear online automatically in the PROSPECT profile of the user who submitted the application. Lead applicants who, in exceptional cases (see section 2.2), had to submit their application by post or hand-delivery, will be informed by email or by post if they did not provide any e-mail address. Therefore, please check regularly your PROSPECT profile, taking into account the indicative timetable below.</w:t>
      </w:r>
    </w:p>
    <w:p w14:paraId="14CF763B" w14:textId="77777777" w:rsidR="000D5F55" w:rsidRPr="00385C81" w:rsidRDefault="008A7A99" w:rsidP="00984331">
      <w:r w:rsidRPr="00385C81">
        <w:t>An a</w:t>
      </w:r>
      <w:r w:rsidR="000D5F55" w:rsidRPr="00385C81">
        <w:t xml:space="preserve">pplicant believing that </w:t>
      </w:r>
      <w:r w:rsidRPr="00385C81">
        <w:t xml:space="preserve">it has </w:t>
      </w:r>
      <w:r w:rsidR="000D5F55" w:rsidRPr="00385C81">
        <w:t xml:space="preserve">been harmed by an error or irregularity during the award process may </w:t>
      </w:r>
      <w:r w:rsidR="008B3646" w:rsidRPr="00385C81">
        <w:t xml:space="preserve">lodge </w:t>
      </w:r>
      <w:r w:rsidR="00260548" w:rsidRPr="00385C81">
        <w:t xml:space="preserve">a complaint. See further </w:t>
      </w:r>
      <w:r w:rsidR="00A33874" w:rsidRPr="00385C81">
        <w:t>S</w:t>
      </w:r>
      <w:r w:rsidR="00896ECA" w:rsidRPr="00385C81">
        <w:t>ection</w:t>
      </w:r>
      <w:r w:rsidR="00260548" w:rsidRPr="00385C81">
        <w:t xml:space="preserve"> 2.4.1</w:t>
      </w:r>
      <w:r w:rsidR="00A63ACF" w:rsidRPr="00385C81">
        <w:t>5</w:t>
      </w:r>
      <w:r w:rsidR="00260548" w:rsidRPr="00385C81">
        <w:t xml:space="preserve"> of the </w:t>
      </w:r>
      <w:r w:rsidR="009D7AC9" w:rsidRPr="00385C81">
        <w:t>p</w:t>
      </w:r>
      <w:r w:rsidR="00260548" w:rsidRPr="00385C81">
        <w:t xml:space="preserve">ractical </w:t>
      </w:r>
      <w:r w:rsidR="009D7AC9" w:rsidRPr="00385C81">
        <w:t>g</w:t>
      </w:r>
      <w:r w:rsidR="00260548" w:rsidRPr="00385C81">
        <w:t xml:space="preserve">uide. </w:t>
      </w:r>
    </w:p>
    <w:p w14:paraId="14CF763C" w14:textId="77777777" w:rsidR="004841AA" w:rsidRPr="00385C81" w:rsidRDefault="004841AA" w:rsidP="00984331"/>
    <w:p w14:paraId="14CF763D" w14:textId="77777777" w:rsidR="0097715A" w:rsidRPr="00385C81" w:rsidRDefault="0097715A" w:rsidP="00005312">
      <w:pPr>
        <w:pStyle w:val="Guidelines3"/>
        <w:numPr>
          <w:ilvl w:val="2"/>
          <w:numId w:val="16"/>
        </w:numPr>
      </w:pPr>
      <w:bookmarkStart w:id="49" w:name="_Toc524593596"/>
      <w:r w:rsidRPr="00385C81">
        <w:t>Indicative timetable</w:t>
      </w:r>
      <w:bookmarkEnd w:id="49"/>
      <w:r w:rsidRPr="00385C81">
        <w:t xml:space="preserve"> </w:t>
      </w:r>
    </w:p>
    <w:p w14:paraId="14CF763E" w14:textId="77777777" w:rsidR="000E38CD" w:rsidRPr="00385C81" w:rsidRDefault="000E38CD" w:rsidP="0098433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385C81" w14:paraId="14CF7642" w14:textId="77777777" w:rsidTr="004F57BB">
        <w:trPr>
          <w:tblHeader/>
        </w:trPr>
        <w:tc>
          <w:tcPr>
            <w:tcW w:w="4678" w:type="dxa"/>
          </w:tcPr>
          <w:p w14:paraId="14CF763F" w14:textId="77777777" w:rsidR="0013435B" w:rsidRPr="00385C81" w:rsidRDefault="0013435B" w:rsidP="00F15864">
            <w:pPr>
              <w:spacing w:before="120"/>
              <w:rPr>
                <w:szCs w:val="22"/>
              </w:rPr>
            </w:pPr>
          </w:p>
        </w:tc>
        <w:tc>
          <w:tcPr>
            <w:tcW w:w="2552" w:type="dxa"/>
            <w:shd w:val="pct10" w:color="auto" w:fill="FFFFFF"/>
          </w:tcPr>
          <w:p w14:paraId="14CF7640" w14:textId="77777777" w:rsidR="0013435B" w:rsidRPr="00385C81" w:rsidRDefault="0013435B" w:rsidP="00F15864">
            <w:pPr>
              <w:spacing w:before="120"/>
              <w:jc w:val="center"/>
              <w:rPr>
                <w:b/>
                <w:szCs w:val="22"/>
              </w:rPr>
            </w:pPr>
            <w:r w:rsidRPr="00385C81">
              <w:rPr>
                <w:b/>
                <w:szCs w:val="22"/>
              </w:rPr>
              <w:t>DATE</w:t>
            </w:r>
          </w:p>
        </w:tc>
        <w:tc>
          <w:tcPr>
            <w:tcW w:w="2551" w:type="dxa"/>
            <w:shd w:val="pct10" w:color="auto" w:fill="FFFFFF"/>
          </w:tcPr>
          <w:p w14:paraId="14CF7641" w14:textId="77777777" w:rsidR="0013435B" w:rsidRPr="00385C81" w:rsidRDefault="0013435B" w:rsidP="00F15864">
            <w:pPr>
              <w:spacing w:before="120"/>
              <w:jc w:val="center"/>
              <w:rPr>
                <w:b/>
                <w:szCs w:val="22"/>
              </w:rPr>
            </w:pPr>
            <w:r w:rsidRPr="00385C81">
              <w:rPr>
                <w:b/>
                <w:szCs w:val="22"/>
              </w:rPr>
              <w:t>TIME</w:t>
            </w:r>
          </w:p>
        </w:tc>
      </w:tr>
      <w:tr w:rsidR="0013435B" w:rsidRPr="00385C81" w14:paraId="14CF7646" w14:textId="77777777" w:rsidTr="00984331">
        <w:tc>
          <w:tcPr>
            <w:tcW w:w="4678" w:type="dxa"/>
            <w:shd w:val="pct10" w:color="auto" w:fill="FFFFFF"/>
          </w:tcPr>
          <w:p w14:paraId="14CF7643" w14:textId="77777777" w:rsidR="0013435B" w:rsidRPr="00385C81" w:rsidRDefault="00B32B3A" w:rsidP="00D34B88">
            <w:pPr>
              <w:spacing w:before="120"/>
              <w:ind w:left="318" w:hanging="284"/>
              <w:jc w:val="left"/>
              <w:rPr>
                <w:b/>
                <w:szCs w:val="22"/>
              </w:rPr>
            </w:pPr>
            <w:r w:rsidRPr="00385C81">
              <w:rPr>
                <w:b/>
                <w:szCs w:val="22"/>
              </w:rPr>
              <w:t>1</w:t>
            </w:r>
            <w:r w:rsidR="001C4D3A" w:rsidRPr="00385C81">
              <w:rPr>
                <w:b/>
                <w:szCs w:val="22"/>
              </w:rPr>
              <w:t>.</w:t>
            </w:r>
            <w:r w:rsidR="001C4D3A" w:rsidRPr="00385C81">
              <w:rPr>
                <w:b/>
                <w:szCs w:val="22"/>
              </w:rPr>
              <w:tab/>
            </w:r>
            <w:r w:rsidR="0013435B" w:rsidRPr="00385C81">
              <w:rPr>
                <w:b/>
                <w:szCs w:val="22"/>
              </w:rPr>
              <w:t>Deadline for request</w:t>
            </w:r>
            <w:r w:rsidR="009B7BB7" w:rsidRPr="00385C81">
              <w:rPr>
                <w:b/>
                <w:szCs w:val="22"/>
              </w:rPr>
              <w:t>ing</w:t>
            </w:r>
            <w:r w:rsidR="0013435B" w:rsidRPr="00385C81">
              <w:rPr>
                <w:b/>
                <w:szCs w:val="22"/>
              </w:rPr>
              <w:t xml:space="preserve"> any clarifications from the </w:t>
            </w:r>
            <w:r w:rsidR="00A33874" w:rsidRPr="00385C81">
              <w:rPr>
                <w:b/>
                <w:szCs w:val="22"/>
              </w:rPr>
              <w:t>c</w:t>
            </w:r>
            <w:r w:rsidR="0013435B" w:rsidRPr="00385C81">
              <w:rPr>
                <w:b/>
                <w:szCs w:val="22"/>
              </w:rPr>
              <w:t xml:space="preserve">ontracting </w:t>
            </w:r>
            <w:r w:rsidR="00A33874" w:rsidRPr="00385C81">
              <w:rPr>
                <w:b/>
                <w:szCs w:val="22"/>
              </w:rPr>
              <w:t>a</w:t>
            </w:r>
            <w:r w:rsidR="0013435B" w:rsidRPr="00385C81">
              <w:rPr>
                <w:b/>
                <w:szCs w:val="22"/>
              </w:rPr>
              <w:t>uthority</w:t>
            </w:r>
          </w:p>
        </w:tc>
        <w:tc>
          <w:tcPr>
            <w:tcW w:w="2552" w:type="dxa"/>
          </w:tcPr>
          <w:p w14:paraId="14CF7644" w14:textId="4AAD7710" w:rsidR="0013435B" w:rsidRPr="00385C81" w:rsidRDefault="00482069" w:rsidP="007A0F56">
            <w:pPr>
              <w:spacing w:before="120"/>
              <w:jc w:val="center"/>
              <w:rPr>
                <w:szCs w:val="22"/>
              </w:rPr>
            </w:pPr>
            <w:r w:rsidRPr="00385C81">
              <w:rPr>
                <w:szCs w:val="22"/>
              </w:rPr>
              <w:t>12</w:t>
            </w:r>
            <w:r w:rsidR="004F57BB" w:rsidRPr="00385C81">
              <w:rPr>
                <w:szCs w:val="22"/>
              </w:rPr>
              <w:t>/06/2020</w:t>
            </w:r>
          </w:p>
        </w:tc>
        <w:tc>
          <w:tcPr>
            <w:tcW w:w="2551" w:type="dxa"/>
          </w:tcPr>
          <w:p w14:paraId="14CF7645" w14:textId="77777777" w:rsidR="0013435B" w:rsidRPr="00385C81" w:rsidRDefault="00BE64B1" w:rsidP="00F15864">
            <w:pPr>
              <w:spacing w:before="120"/>
              <w:jc w:val="center"/>
              <w:rPr>
                <w:szCs w:val="22"/>
              </w:rPr>
            </w:pPr>
            <w:r w:rsidRPr="00385C81">
              <w:rPr>
                <w:szCs w:val="22"/>
              </w:rPr>
              <w:t>16:00</w:t>
            </w:r>
            <w:r w:rsidR="00200018" w:rsidRPr="00385C81">
              <w:rPr>
                <w:szCs w:val="22"/>
              </w:rPr>
              <w:t xml:space="preserve"> CET</w:t>
            </w:r>
          </w:p>
        </w:tc>
      </w:tr>
      <w:tr w:rsidR="0013435B" w:rsidRPr="00385C81" w14:paraId="14CF764A" w14:textId="77777777" w:rsidTr="00984331">
        <w:tc>
          <w:tcPr>
            <w:tcW w:w="4678" w:type="dxa"/>
            <w:shd w:val="pct10" w:color="auto" w:fill="FFFFFF"/>
          </w:tcPr>
          <w:p w14:paraId="14CF7647" w14:textId="77777777" w:rsidR="0013435B" w:rsidRPr="00385C81" w:rsidRDefault="00B32B3A" w:rsidP="00D34B88">
            <w:pPr>
              <w:spacing w:before="120"/>
              <w:ind w:left="318" w:hanging="284"/>
              <w:jc w:val="left"/>
              <w:rPr>
                <w:b/>
                <w:szCs w:val="22"/>
              </w:rPr>
            </w:pPr>
            <w:r w:rsidRPr="00385C81">
              <w:rPr>
                <w:b/>
                <w:szCs w:val="22"/>
              </w:rPr>
              <w:lastRenderedPageBreak/>
              <w:t>2</w:t>
            </w:r>
            <w:r w:rsidR="001C4D3A" w:rsidRPr="00385C81">
              <w:rPr>
                <w:b/>
                <w:szCs w:val="22"/>
              </w:rPr>
              <w:t>.</w:t>
            </w:r>
            <w:r w:rsidR="001C4D3A" w:rsidRPr="00385C81">
              <w:rPr>
                <w:b/>
                <w:szCs w:val="22"/>
              </w:rPr>
              <w:tab/>
            </w:r>
            <w:r w:rsidR="0013435B" w:rsidRPr="00385C81">
              <w:rPr>
                <w:b/>
                <w:szCs w:val="22"/>
              </w:rPr>
              <w:t xml:space="preserve">Last date on which clarifications are issued by the </w:t>
            </w:r>
            <w:r w:rsidR="00A33874" w:rsidRPr="00385C81">
              <w:rPr>
                <w:b/>
                <w:szCs w:val="22"/>
              </w:rPr>
              <w:t>c</w:t>
            </w:r>
            <w:r w:rsidR="0013435B" w:rsidRPr="00385C81">
              <w:rPr>
                <w:b/>
                <w:szCs w:val="22"/>
              </w:rPr>
              <w:t xml:space="preserve">ontracting </w:t>
            </w:r>
            <w:r w:rsidR="00A33874" w:rsidRPr="00385C81">
              <w:rPr>
                <w:b/>
                <w:szCs w:val="22"/>
              </w:rPr>
              <w:t>a</w:t>
            </w:r>
            <w:r w:rsidR="0013435B" w:rsidRPr="00385C81">
              <w:rPr>
                <w:b/>
                <w:szCs w:val="22"/>
              </w:rPr>
              <w:t>uthority</w:t>
            </w:r>
          </w:p>
        </w:tc>
        <w:tc>
          <w:tcPr>
            <w:tcW w:w="2552" w:type="dxa"/>
          </w:tcPr>
          <w:p w14:paraId="14CF7648" w14:textId="3CD1C484" w:rsidR="0013435B" w:rsidRPr="00385C81" w:rsidRDefault="00482069" w:rsidP="00F15864">
            <w:pPr>
              <w:spacing w:before="120"/>
              <w:jc w:val="center"/>
              <w:rPr>
                <w:szCs w:val="22"/>
              </w:rPr>
            </w:pPr>
            <w:r w:rsidRPr="00385C81">
              <w:rPr>
                <w:szCs w:val="22"/>
              </w:rPr>
              <w:t>22</w:t>
            </w:r>
            <w:r w:rsidR="004F57BB" w:rsidRPr="00385C81">
              <w:rPr>
                <w:szCs w:val="22"/>
              </w:rPr>
              <w:t>/06/2020</w:t>
            </w:r>
          </w:p>
        </w:tc>
        <w:tc>
          <w:tcPr>
            <w:tcW w:w="2551" w:type="dxa"/>
          </w:tcPr>
          <w:p w14:paraId="14CF7649" w14:textId="77777777" w:rsidR="0013435B" w:rsidRPr="00385C81" w:rsidRDefault="0013435B" w:rsidP="00F15864">
            <w:pPr>
              <w:spacing w:before="120"/>
              <w:jc w:val="center"/>
              <w:rPr>
                <w:szCs w:val="22"/>
              </w:rPr>
            </w:pPr>
            <w:r w:rsidRPr="00385C81">
              <w:rPr>
                <w:szCs w:val="22"/>
              </w:rPr>
              <w:t>-</w:t>
            </w:r>
          </w:p>
        </w:tc>
      </w:tr>
      <w:tr w:rsidR="0013435B" w:rsidRPr="00385C81" w14:paraId="14CF764E" w14:textId="77777777" w:rsidTr="00984331">
        <w:tc>
          <w:tcPr>
            <w:tcW w:w="4678" w:type="dxa"/>
            <w:shd w:val="pct10" w:color="auto" w:fill="FFFFFF"/>
          </w:tcPr>
          <w:p w14:paraId="14CF764B" w14:textId="77777777" w:rsidR="0013435B" w:rsidRPr="00385C81" w:rsidRDefault="001C4D3A" w:rsidP="001C4D3A">
            <w:pPr>
              <w:spacing w:before="120"/>
              <w:ind w:left="318" w:hanging="284"/>
              <w:jc w:val="left"/>
              <w:rPr>
                <w:b/>
                <w:szCs w:val="22"/>
              </w:rPr>
            </w:pPr>
            <w:r w:rsidRPr="00385C81">
              <w:rPr>
                <w:b/>
                <w:szCs w:val="22"/>
              </w:rPr>
              <w:t>4.</w:t>
            </w:r>
            <w:r w:rsidRPr="00385C81">
              <w:rPr>
                <w:b/>
                <w:szCs w:val="22"/>
              </w:rPr>
              <w:tab/>
            </w:r>
            <w:r w:rsidR="0013435B" w:rsidRPr="00385C81">
              <w:rPr>
                <w:b/>
                <w:szCs w:val="22"/>
              </w:rPr>
              <w:t xml:space="preserve">Deadline for submission of </w:t>
            </w:r>
            <w:r w:rsidR="00DB5567" w:rsidRPr="00385C81">
              <w:rPr>
                <w:b/>
                <w:szCs w:val="22"/>
              </w:rPr>
              <w:t xml:space="preserve"> </w:t>
            </w:r>
            <w:r w:rsidR="00F65B55" w:rsidRPr="00385C81">
              <w:rPr>
                <w:b/>
                <w:szCs w:val="22"/>
              </w:rPr>
              <w:t>c</w:t>
            </w:r>
            <w:r w:rsidR="0013435B" w:rsidRPr="00385C81">
              <w:rPr>
                <w:b/>
                <w:szCs w:val="22"/>
              </w:rPr>
              <w:t xml:space="preserve">oncept </w:t>
            </w:r>
            <w:r w:rsidR="00F65B55" w:rsidRPr="00385C81">
              <w:rPr>
                <w:b/>
                <w:szCs w:val="22"/>
              </w:rPr>
              <w:t>n</w:t>
            </w:r>
            <w:r w:rsidR="0013435B" w:rsidRPr="00385C81">
              <w:rPr>
                <w:b/>
                <w:szCs w:val="22"/>
              </w:rPr>
              <w:t>otes</w:t>
            </w:r>
          </w:p>
        </w:tc>
        <w:tc>
          <w:tcPr>
            <w:tcW w:w="2552" w:type="dxa"/>
          </w:tcPr>
          <w:p w14:paraId="14CF764C" w14:textId="59B82628" w:rsidR="0013435B" w:rsidRPr="00385C81" w:rsidRDefault="00482069" w:rsidP="00F15864">
            <w:pPr>
              <w:spacing w:before="120"/>
              <w:jc w:val="center"/>
              <w:rPr>
                <w:b/>
                <w:bCs/>
                <w:szCs w:val="22"/>
              </w:rPr>
            </w:pPr>
            <w:r w:rsidRPr="00385C81">
              <w:rPr>
                <w:b/>
                <w:bCs/>
                <w:szCs w:val="22"/>
              </w:rPr>
              <w:t>03/07/</w:t>
            </w:r>
            <w:r w:rsidR="004F57BB" w:rsidRPr="00385C81">
              <w:rPr>
                <w:b/>
                <w:bCs/>
                <w:szCs w:val="22"/>
              </w:rPr>
              <w:t>2020</w:t>
            </w:r>
          </w:p>
        </w:tc>
        <w:tc>
          <w:tcPr>
            <w:tcW w:w="2551" w:type="dxa"/>
          </w:tcPr>
          <w:p w14:paraId="14CF764D" w14:textId="77777777" w:rsidR="0013435B" w:rsidRPr="00385C81" w:rsidRDefault="00BE64B1" w:rsidP="00F15864">
            <w:pPr>
              <w:spacing w:before="120"/>
              <w:jc w:val="center"/>
              <w:rPr>
                <w:b/>
                <w:bCs/>
                <w:szCs w:val="22"/>
              </w:rPr>
            </w:pPr>
            <w:r w:rsidRPr="00385C81">
              <w:rPr>
                <w:b/>
                <w:bCs/>
                <w:szCs w:val="22"/>
              </w:rPr>
              <w:t>15:00</w:t>
            </w:r>
            <w:r w:rsidR="00200018" w:rsidRPr="00385C81">
              <w:rPr>
                <w:b/>
                <w:bCs/>
                <w:szCs w:val="22"/>
              </w:rPr>
              <w:t xml:space="preserve"> CET</w:t>
            </w:r>
          </w:p>
        </w:tc>
      </w:tr>
      <w:tr w:rsidR="00622381" w:rsidRPr="00385C81" w14:paraId="14CF7652" w14:textId="77777777" w:rsidTr="00984331">
        <w:tc>
          <w:tcPr>
            <w:tcW w:w="4678" w:type="dxa"/>
            <w:shd w:val="pct10" w:color="auto" w:fill="FFFFFF"/>
          </w:tcPr>
          <w:p w14:paraId="14CF764F" w14:textId="77777777" w:rsidR="00622381" w:rsidRPr="00385C81" w:rsidRDefault="001C4D3A" w:rsidP="001C4D3A">
            <w:pPr>
              <w:spacing w:before="120"/>
              <w:ind w:left="318" w:hanging="284"/>
              <w:jc w:val="left"/>
              <w:rPr>
                <w:b/>
                <w:szCs w:val="22"/>
              </w:rPr>
            </w:pPr>
            <w:r w:rsidRPr="00385C81">
              <w:rPr>
                <w:b/>
                <w:szCs w:val="22"/>
              </w:rPr>
              <w:t>5.</w:t>
            </w:r>
            <w:r w:rsidRPr="00385C81">
              <w:rPr>
                <w:b/>
                <w:szCs w:val="22"/>
              </w:rPr>
              <w:tab/>
            </w:r>
            <w:r w:rsidR="00622381" w:rsidRPr="00385C81">
              <w:rPr>
                <w:b/>
                <w:szCs w:val="22"/>
              </w:rPr>
              <w:t xml:space="preserve">Information to </w:t>
            </w:r>
            <w:r w:rsidR="00504963" w:rsidRPr="00385C81">
              <w:rPr>
                <w:b/>
                <w:szCs w:val="22"/>
              </w:rPr>
              <w:t>lead a</w:t>
            </w:r>
            <w:r w:rsidR="00622381" w:rsidRPr="00385C81">
              <w:rPr>
                <w:b/>
                <w:szCs w:val="22"/>
              </w:rPr>
              <w:t xml:space="preserve">pplicants on </w:t>
            </w:r>
            <w:r w:rsidR="003743F9" w:rsidRPr="00385C81">
              <w:rPr>
                <w:b/>
                <w:szCs w:val="22"/>
              </w:rPr>
              <w:t>opening</w:t>
            </w:r>
            <w:r w:rsidR="009B7BB7" w:rsidRPr="00385C81">
              <w:rPr>
                <w:b/>
                <w:szCs w:val="22"/>
              </w:rPr>
              <w:t xml:space="preserve">, </w:t>
            </w:r>
            <w:r w:rsidR="003743F9" w:rsidRPr="00385C81">
              <w:rPr>
                <w:b/>
                <w:szCs w:val="22"/>
              </w:rPr>
              <w:t>administrative check</w:t>
            </w:r>
            <w:r w:rsidR="00584247" w:rsidRPr="00385C81">
              <w:rPr>
                <w:b/>
                <w:szCs w:val="22"/>
              </w:rPr>
              <w:t>s</w:t>
            </w:r>
            <w:r w:rsidR="003743F9" w:rsidRPr="00385C81">
              <w:rPr>
                <w:b/>
                <w:szCs w:val="22"/>
              </w:rPr>
              <w:t xml:space="preserve"> and </w:t>
            </w:r>
            <w:r w:rsidR="005A61AA" w:rsidRPr="00385C81">
              <w:rPr>
                <w:b/>
                <w:szCs w:val="22"/>
              </w:rPr>
              <w:t xml:space="preserve">concept note </w:t>
            </w:r>
            <w:r w:rsidR="00622381" w:rsidRPr="00385C81">
              <w:rPr>
                <w:b/>
                <w:szCs w:val="22"/>
              </w:rPr>
              <w:t xml:space="preserve">evaluation </w:t>
            </w:r>
            <w:r w:rsidR="00E708CB" w:rsidRPr="00385C81">
              <w:rPr>
                <w:b/>
                <w:szCs w:val="22"/>
              </w:rPr>
              <w:t xml:space="preserve"> (</w:t>
            </w:r>
            <w:r w:rsidR="009B7BB7" w:rsidRPr="00385C81">
              <w:rPr>
                <w:b/>
                <w:szCs w:val="22"/>
              </w:rPr>
              <w:t>S</w:t>
            </w:r>
            <w:r w:rsidR="00E708CB" w:rsidRPr="00385C81">
              <w:rPr>
                <w:b/>
                <w:szCs w:val="22"/>
              </w:rPr>
              <w:t xml:space="preserve">tep </w:t>
            </w:r>
            <w:r w:rsidR="003743F9" w:rsidRPr="00385C81">
              <w:rPr>
                <w:b/>
                <w:szCs w:val="22"/>
              </w:rPr>
              <w:t>1</w:t>
            </w:r>
            <w:r w:rsidR="00E708CB" w:rsidRPr="00385C81">
              <w:rPr>
                <w:b/>
                <w:szCs w:val="22"/>
              </w:rPr>
              <w:t>)</w:t>
            </w:r>
          </w:p>
        </w:tc>
        <w:tc>
          <w:tcPr>
            <w:tcW w:w="2552" w:type="dxa"/>
          </w:tcPr>
          <w:p w14:paraId="14CF7650" w14:textId="77777777" w:rsidR="00622381" w:rsidRPr="00385C81" w:rsidRDefault="004F57BB" w:rsidP="00F15864">
            <w:pPr>
              <w:spacing w:before="120"/>
              <w:jc w:val="center"/>
              <w:rPr>
                <w:szCs w:val="22"/>
              </w:rPr>
            </w:pPr>
            <w:r w:rsidRPr="00385C81">
              <w:rPr>
                <w:szCs w:val="22"/>
              </w:rPr>
              <w:t>August</w:t>
            </w:r>
            <w:r w:rsidR="00BE64B1" w:rsidRPr="00385C81">
              <w:rPr>
                <w:szCs w:val="22"/>
              </w:rPr>
              <w:t xml:space="preserve"> 2020</w:t>
            </w:r>
          </w:p>
        </w:tc>
        <w:tc>
          <w:tcPr>
            <w:tcW w:w="2551" w:type="dxa"/>
          </w:tcPr>
          <w:p w14:paraId="14CF7651" w14:textId="77777777" w:rsidR="00622381" w:rsidRPr="00385C81" w:rsidRDefault="00622381" w:rsidP="00F15864">
            <w:pPr>
              <w:spacing w:before="120"/>
              <w:jc w:val="center"/>
              <w:rPr>
                <w:szCs w:val="22"/>
              </w:rPr>
            </w:pPr>
            <w:r w:rsidRPr="00385C81">
              <w:rPr>
                <w:szCs w:val="22"/>
              </w:rPr>
              <w:t>-</w:t>
            </w:r>
          </w:p>
        </w:tc>
      </w:tr>
      <w:tr w:rsidR="0013435B" w:rsidRPr="00385C81" w14:paraId="14CF7656" w14:textId="77777777" w:rsidTr="00984331">
        <w:tc>
          <w:tcPr>
            <w:tcW w:w="4678" w:type="dxa"/>
            <w:shd w:val="pct10" w:color="auto" w:fill="FFFFFF"/>
          </w:tcPr>
          <w:p w14:paraId="14CF7653" w14:textId="77777777" w:rsidR="0013435B" w:rsidRPr="00385C81" w:rsidRDefault="00273299" w:rsidP="00F65B55">
            <w:pPr>
              <w:spacing w:before="120"/>
              <w:jc w:val="left"/>
              <w:rPr>
                <w:b/>
                <w:szCs w:val="22"/>
              </w:rPr>
            </w:pPr>
            <w:r w:rsidRPr="00385C81">
              <w:rPr>
                <w:b/>
                <w:szCs w:val="22"/>
              </w:rPr>
              <w:t xml:space="preserve">6. </w:t>
            </w:r>
            <w:r w:rsidR="00622381" w:rsidRPr="00385C81">
              <w:rPr>
                <w:b/>
                <w:szCs w:val="22"/>
              </w:rPr>
              <w:t>Invitations</w:t>
            </w:r>
            <w:r w:rsidR="0013435B" w:rsidRPr="00385C81">
              <w:rPr>
                <w:b/>
                <w:szCs w:val="22"/>
              </w:rPr>
              <w:t xml:space="preserve"> </w:t>
            </w:r>
            <w:r w:rsidR="009B7BB7" w:rsidRPr="00385C81">
              <w:rPr>
                <w:b/>
                <w:szCs w:val="22"/>
              </w:rPr>
              <w:t xml:space="preserve">to </w:t>
            </w:r>
            <w:r w:rsidR="0013435B" w:rsidRPr="00385C81">
              <w:rPr>
                <w:b/>
                <w:szCs w:val="22"/>
              </w:rPr>
              <w:t>submi</w:t>
            </w:r>
            <w:r w:rsidR="009B7BB7" w:rsidRPr="00385C81">
              <w:rPr>
                <w:b/>
                <w:szCs w:val="22"/>
              </w:rPr>
              <w:t>t</w:t>
            </w:r>
            <w:r w:rsidR="0013435B" w:rsidRPr="00385C81">
              <w:rPr>
                <w:b/>
                <w:szCs w:val="22"/>
              </w:rPr>
              <w:t xml:space="preserve"> </w:t>
            </w:r>
            <w:r w:rsidR="00F65B55" w:rsidRPr="00385C81">
              <w:rPr>
                <w:b/>
                <w:szCs w:val="22"/>
              </w:rPr>
              <w:t>f</w:t>
            </w:r>
            <w:r w:rsidR="0013435B" w:rsidRPr="00385C81">
              <w:rPr>
                <w:b/>
                <w:szCs w:val="22"/>
              </w:rPr>
              <w:t xml:space="preserve">ull </w:t>
            </w:r>
            <w:r w:rsidR="00F65B55" w:rsidRPr="00385C81">
              <w:rPr>
                <w:b/>
                <w:szCs w:val="22"/>
              </w:rPr>
              <w:t>a</w:t>
            </w:r>
            <w:r w:rsidR="00622381" w:rsidRPr="00385C81">
              <w:rPr>
                <w:b/>
                <w:szCs w:val="22"/>
              </w:rPr>
              <w:t>pplication</w:t>
            </w:r>
            <w:r w:rsidR="00F65B55" w:rsidRPr="00385C81">
              <w:rPr>
                <w:b/>
                <w:szCs w:val="22"/>
              </w:rPr>
              <w:t>s</w:t>
            </w:r>
          </w:p>
        </w:tc>
        <w:tc>
          <w:tcPr>
            <w:tcW w:w="2552" w:type="dxa"/>
          </w:tcPr>
          <w:p w14:paraId="14CF7654" w14:textId="77777777" w:rsidR="0013435B" w:rsidRPr="00385C81" w:rsidRDefault="00BE64B1" w:rsidP="00F15864">
            <w:pPr>
              <w:spacing w:before="120"/>
              <w:jc w:val="center"/>
              <w:rPr>
                <w:szCs w:val="22"/>
              </w:rPr>
            </w:pPr>
            <w:r w:rsidRPr="00385C81">
              <w:rPr>
                <w:szCs w:val="22"/>
              </w:rPr>
              <w:t>August 2020</w:t>
            </w:r>
          </w:p>
        </w:tc>
        <w:tc>
          <w:tcPr>
            <w:tcW w:w="2551" w:type="dxa"/>
          </w:tcPr>
          <w:p w14:paraId="14CF7655" w14:textId="77777777" w:rsidR="0013435B" w:rsidRPr="00385C81" w:rsidRDefault="0013435B" w:rsidP="00F15864">
            <w:pPr>
              <w:spacing w:before="120"/>
              <w:jc w:val="center"/>
              <w:rPr>
                <w:szCs w:val="22"/>
              </w:rPr>
            </w:pPr>
            <w:r w:rsidRPr="00385C81">
              <w:rPr>
                <w:szCs w:val="22"/>
              </w:rPr>
              <w:t>-</w:t>
            </w:r>
          </w:p>
        </w:tc>
      </w:tr>
      <w:tr w:rsidR="00622381" w:rsidRPr="00385C81" w14:paraId="14CF765A" w14:textId="77777777" w:rsidTr="00984331">
        <w:tc>
          <w:tcPr>
            <w:tcW w:w="4678" w:type="dxa"/>
            <w:shd w:val="pct10" w:color="auto" w:fill="FFFFFF"/>
          </w:tcPr>
          <w:p w14:paraId="14CF7657" w14:textId="77777777" w:rsidR="00622381" w:rsidRPr="00385C81" w:rsidRDefault="00E72707" w:rsidP="00F65B55">
            <w:pPr>
              <w:spacing w:before="120"/>
              <w:jc w:val="left"/>
              <w:rPr>
                <w:b/>
                <w:szCs w:val="22"/>
              </w:rPr>
            </w:pPr>
            <w:r w:rsidRPr="00385C81">
              <w:rPr>
                <w:b/>
                <w:szCs w:val="22"/>
              </w:rPr>
              <w:t>7</w:t>
            </w:r>
            <w:r w:rsidR="00273299" w:rsidRPr="00385C81">
              <w:rPr>
                <w:b/>
                <w:szCs w:val="22"/>
              </w:rPr>
              <w:t xml:space="preserve">. </w:t>
            </w:r>
            <w:r w:rsidR="00622381" w:rsidRPr="00385C81">
              <w:rPr>
                <w:b/>
                <w:szCs w:val="22"/>
              </w:rPr>
              <w:t xml:space="preserve">Deadline for submission of </w:t>
            </w:r>
            <w:r w:rsidR="00F65B55" w:rsidRPr="00385C81">
              <w:rPr>
                <w:b/>
                <w:szCs w:val="22"/>
              </w:rPr>
              <w:t>f</w:t>
            </w:r>
            <w:r w:rsidR="00622381" w:rsidRPr="00385C81">
              <w:rPr>
                <w:b/>
                <w:szCs w:val="22"/>
              </w:rPr>
              <w:t xml:space="preserve">ull </w:t>
            </w:r>
            <w:r w:rsidR="00F65B55" w:rsidRPr="00385C81">
              <w:rPr>
                <w:b/>
                <w:szCs w:val="22"/>
              </w:rPr>
              <w:t>a</w:t>
            </w:r>
            <w:r w:rsidR="00622381" w:rsidRPr="00385C81">
              <w:rPr>
                <w:b/>
                <w:szCs w:val="22"/>
              </w:rPr>
              <w:t>pplication</w:t>
            </w:r>
            <w:r w:rsidR="00F65B55" w:rsidRPr="00385C81">
              <w:rPr>
                <w:b/>
                <w:szCs w:val="22"/>
              </w:rPr>
              <w:t>s</w:t>
            </w:r>
          </w:p>
        </w:tc>
        <w:tc>
          <w:tcPr>
            <w:tcW w:w="2552" w:type="dxa"/>
          </w:tcPr>
          <w:p w14:paraId="14CF7658" w14:textId="77777777" w:rsidR="00622381" w:rsidRPr="00385C81" w:rsidRDefault="00BE64B1" w:rsidP="00F15864">
            <w:pPr>
              <w:spacing w:before="120"/>
              <w:jc w:val="center"/>
              <w:rPr>
                <w:szCs w:val="22"/>
              </w:rPr>
            </w:pPr>
            <w:r w:rsidRPr="00385C81">
              <w:rPr>
                <w:szCs w:val="22"/>
              </w:rPr>
              <w:t>September 2020</w:t>
            </w:r>
          </w:p>
        </w:tc>
        <w:tc>
          <w:tcPr>
            <w:tcW w:w="2551" w:type="dxa"/>
          </w:tcPr>
          <w:p w14:paraId="14CF7659" w14:textId="77777777" w:rsidR="00622381" w:rsidRPr="00385C81" w:rsidRDefault="00622381" w:rsidP="00F15864">
            <w:pPr>
              <w:spacing w:before="120"/>
              <w:jc w:val="center"/>
              <w:rPr>
                <w:szCs w:val="22"/>
              </w:rPr>
            </w:pPr>
            <w:r w:rsidRPr="00385C81">
              <w:rPr>
                <w:szCs w:val="22"/>
              </w:rPr>
              <w:t>-</w:t>
            </w:r>
          </w:p>
        </w:tc>
      </w:tr>
      <w:tr w:rsidR="00622381" w:rsidRPr="00385C81" w14:paraId="14CF765E" w14:textId="77777777" w:rsidTr="00BE64B1">
        <w:tc>
          <w:tcPr>
            <w:tcW w:w="4678" w:type="dxa"/>
            <w:shd w:val="pct10" w:color="auto" w:fill="FFFFFF"/>
          </w:tcPr>
          <w:p w14:paraId="14CF765B" w14:textId="77777777" w:rsidR="00622381" w:rsidRPr="00385C81" w:rsidRDefault="00E72707" w:rsidP="001C4D3A">
            <w:pPr>
              <w:spacing w:before="120"/>
              <w:ind w:left="318" w:hanging="284"/>
              <w:jc w:val="left"/>
              <w:rPr>
                <w:b/>
                <w:szCs w:val="22"/>
              </w:rPr>
            </w:pPr>
            <w:r w:rsidRPr="00385C81">
              <w:rPr>
                <w:b/>
                <w:szCs w:val="22"/>
              </w:rPr>
              <w:t>8</w:t>
            </w:r>
            <w:r w:rsidR="001C4D3A" w:rsidRPr="00385C81">
              <w:rPr>
                <w:b/>
                <w:szCs w:val="22"/>
              </w:rPr>
              <w:t>.</w:t>
            </w:r>
            <w:r w:rsidR="001C4D3A" w:rsidRPr="00385C81">
              <w:rPr>
                <w:b/>
                <w:szCs w:val="22"/>
              </w:rPr>
              <w:tab/>
            </w:r>
            <w:r w:rsidR="00622381" w:rsidRPr="00385C81">
              <w:rPr>
                <w:b/>
                <w:szCs w:val="22"/>
              </w:rPr>
              <w:t xml:space="preserve">Information to </w:t>
            </w:r>
            <w:r w:rsidR="00504963" w:rsidRPr="00385C81">
              <w:rPr>
                <w:b/>
                <w:szCs w:val="22"/>
              </w:rPr>
              <w:t>lead a</w:t>
            </w:r>
            <w:r w:rsidR="00622381" w:rsidRPr="00385C81">
              <w:rPr>
                <w:b/>
                <w:szCs w:val="22"/>
              </w:rPr>
              <w:t xml:space="preserve">pplicants on the evaluation of the </w:t>
            </w:r>
            <w:r w:rsidR="00F65B55" w:rsidRPr="00385C81">
              <w:rPr>
                <w:b/>
                <w:szCs w:val="22"/>
              </w:rPr>
              <w:t>f</w:t>
            </w:r>
            <w:r w:rsidR="00537CD5" w:rsidRPr="00385C81">
              <w:rPr>
                <w:b/>
                <w:szCs w:val="22"/>
              </w:rPr>
              <w:t xml:space="preserve">ull </w:t>
            </w:r>
            <w:r w:rsidR="00F65B55" w:rsidRPr="00385C81">
              <w:rPr>
                <w:b/>
                <w:szCs w:val="22"/>
              </w:rPr>
              <w:t>a</w:t>
            </w:r>
            <w:r w:rsidR="00622381" w:rsidRPr="00385C81">
              <w:rPr>
                <w:b/>
                <w:szCs w:val="22"/>
              </w:rPr>
              <w:t>pplication</w:t>
            </w:r>
            <w:r w:rsidR="00F65B55" w:rsidRPr="00385C81">
              <w:rPr>
                <w:b/>
                <w:szCs w:val="22"/>
              </w:rPr>
              <w:t>s</w:t>
            </w:r>
            <w:r w:rsidR="00622381" w:rsidRPr="00385C81">
              <w:rPr>
                <w:b/>
                <w:szCs w:val="22"/>
              </w:rPr>
              <w:t xml:space="preserve"> </w:t>
            </w:r>
            <w:r w:rsidR="00E708CB" w:rsidRPr="00385C81">
              <w:rPr>
                <w:b/>
                <w:szCs w:val="22"/>
              </w:rPr>
              <w:t>(</w:t>
            </w:r>
            <w:r w:rsidR="009B7BB7" w:rsidRPr="00385C81">
              <w:rPr>
                <w:b/>
                <w:szCs w:val="22"/>
              </w:rPr>
              <w:t>S</w:t>
            </w:r>
            <w:r w:rsidR="00E708CB" w:rsidRPr="00385C81">
              <w:rPr>
                <w:b/>
                <w:szCs w:val="22"/>
              </w:rPr>
              <w:t xml:space="preserve">tep </w:t>
            </w:r>
            <w:r w:rsidR="003743F9" w:rsidRPr="00385C81">
              <w:rPr>
                <w:b/>
                <w:szCs w:val="22"/>
              </w:rPr>
              <w:t>2</w:t>
            </w:r>
            <w:r w:rsidR="00E708CB" w:rsidRPr="00385C81">
              <w:rPr>
                <w:b/>
                <w:szCs w:val="22"/>
              </w:rPr>
              <w:t>)</w:t>
            </w:r>
          </w:p>
        </w:tc>
        <w:tc>
          <w:tcPr>
            <w:tcW w:w="2552" w:type="dxa"/>
            <w:vAlign w:val="center"/>
          </w:tcPr>
          <w:p w14:paraId="14CF765C" w14:textId="77777777" w:rsidR="00622381" w:rsidRPr="00385C81" w:rsidRDefault="00BE64B1" w:rsidP="00BE64B1">
            <w:pPr>
              <w:spacing w:before="120"/>
              <w:jc w:val="center"/>
              <w:rPr>
                <w:szCs w:val="22"/>
              </w:rPr>
            </w:pPr>
            <w:r w:rsidRPr="00385C81">
              <w:rPr>
                <w:szCs w:val="22"/>
              </w:rPr>
              <w:t>October 2020</w:t>
            </w:r>
          </w:p>
        </w:tc>
        <w:tc>
          <w:tcPr>
            <w:tcW w:w="2551" w:type="dxa"/>
          </w:tcPr>
          <w:p w14:paraId="14CF765D" w14:textId="77777777" w:rsidR="00622381" w:rsidRPr="00385C81" w:rsidRDefault="00622381" w:rsidP="00F15864">
            <w:pPr>
              <w:spacing w:before="120"/>
              <w:jc w:val="center"/>
              <w:rPr>
                <w:szCs w:val="22"/>
              </w:rPr>
            </w:pPr>
            <w:r w:rsidRPr="00385C81">
              <w:rPr>
                <w:szCs w:val="22"/>
              </w:rPr>
              <w:t>-</w:t>
            </w:r>
          </w:p>
        </w:tc>
      </w:tr>
      <w:tr w:rsidR="00415248" w:rsidRPr="00385C81" w14:paraId="14CF7662" w14:textId="77777777" w:rsidTr="00984331">
        <w:tc>
          <w:tcPr>
            <w:tcW w:w="4678" w:type="dxa"/>
            <w:shd w:val="pct10" w:color="auto" w:fill="FFFFFF"/>
          </w:tcPr>
          <w:p w14:paraId="14CF765F" w14:textId="77777777" w:rsidR="00415248" w:rsidRPr="00385C81" w:rsidRDefault="00E72707" w:rsidP="001C4D3A">
            <w:pPr>
              <w:spacing w:before="120"/>
              <w:ind w:left="318" w:hanging="284"/>
              <w:jc w:val="left"/>
              <w:rPr>
                <w:b/>
                <w:szCs w:val="22"/>
              </w:rPr>
            </w:pPr>
            <w:r w:rsidRPr="00385C81">
              <w:rPr>
                <w:b/>
                <w:szCs w:val="22"/>
              </w:rPr>
              <w:t>9</w:t>
            </w:r>
            <w:r w:rsidR="001C4D3A" w:rsidRPr="00385C81">
              <w:rPr>
                <w:b/>
                <w:szCs w:val="22"/>
              </w:rPr>
              <w:t>.</w:t>
            </w:r>
            <w:r w:rsidR="001C4D3A" w:rsidRPr="00385C81">
              <w:rPr>
                <w:b/>
                <w:szCs w:val="22"/>
              </w:rPr>
              <w:tab/>
            </w:r>
            <w:r w:rsidR="00415248" w:rsidRPr="00385C81">
              <w:rPr>
                <w:b/>
                <w:szCs w:val="22"/>
              </w:rPr>
              <w:t>Notification of award (after the eligibility check)</w:t>
            </w:r>
            <w:r w:rsidR="00E708CB" w:rsidRPr="00385C81">
              <w:rPr>
                <w:b/>
                <w:szCs w:val="22"/>
              </w:rPr>
              <w:t xml:space="preserve"> (</w:t>
            </w:r>
            <w:r w:rsidR="009B7BB7" w:rsidRPr="00385C81">
              <w:rPr>
                <w:b/>
                <w:szCs w:val="22"/>
              </w:rPr>
              <w:t>S</w:t>
            </w:r>
            <w:r w:rsidR="00E708CB" w:rsidRPr="00385C81">
              <w:rPr>
                <w:b/>
                <w:szCs w:val="22"/>
              </w:rPr>
              <w:t xml:space="preserve">tep </w:t>
            </w:r>
            <w:r w:rsidR="003743F9" w:rsidRPr="00385C81">
              <w:rPr>
                <w:b/>
                <w:szCs w:val="22"/>
              </w:rPr>
              <w:t>3</w:t>
            </w:r>
            <w:r w:rsidR="00E708CB" w:rsidRPr="00385C81">
              <w:rPr>
                <w:b/>
                <w:szCs w:val="22"/>
              </w:rPr>
              <w:t>)</w:t>
            </w:r>
          </w:p>
        </w:tc>
        <w:tc>
          <w:tcPr>
            <w:tcW w:w="2552" w:type="dxa"/>
          </w:tcPr>
          <w:p w14:paraId="14CF7660" w14:textId="77777777" w:rsidR="00415248" w:rsidRPr="00385C81" w:rsidRDefault="00BE64B1" w:rsidP="00F15864">
            <w:pPr>
              <w:spacing w:before="120"/>
              <w:jc w:val="center"/>
              <w:rPr>
                <w:szCs w:val="22"/>
              </w:rPr>
            </w:pPr>
            <w:r w:rsidRPr="00385C81">
              <w:rPr>
                <w:szCs w:val="22"/>
              </w:rPr>
              <w:t>November</w:t>
            </w:r>
            <w:r w:rsidR="004F57BB" w:rsidRPr="00385C81">
              <w:rPr>
                <w:szCs w:val="22"/>
              </w:rPr>
              <w:t xml:space="preserve"> </w:t>
            </w:r>
            <w:r w:rsidRPr="00385C81">
              <w:rPr>
                <w:szCs w:val="22"/>
              </w:rPr>
              <w:t>2020</w:t>
            </w:r>
          </w:p>
        </w:tc>
        <w:tc>
          <w:tcPr>
            <w:tcW w:w="2551" w:type="dxa"/>
          </w:tcPr>
          <w:p w14:paraId="14CF7661" w14:textId="77777777" w:rsidR="00415248" w:rsidRPr="00385C81" w:rsidRDefault="00415248" w:rsidP="00F15864">
            <w:pPr>
              <w:spacing w:before="120"/>
              <w:jc w:val="center"/>
              <w:rPr>
                <w:szCs w:val="22"/>
              </w:rPr>
            </w:pPr>
            <w:r w:rsidRPr="00385C81">
              <w:rPr>
                <w:szCs w:val="22"/>
              </w:rPr>
              <w:t>-</w:t>
            </w:r>
          </w:p>
        </w:tc>
      </w:tr>
      <w:tr w:rsidR="00415248" w:rsidRPr="00385C81" w14:paraId="14CF7666" w14:textId="77777777" w:rsidTr="00984331">
        <w:tc>
          <w:tcPr>
            <w:tcW w:w="4678" w:type="dxa"/>
            <w:shd w:val="pct10" w:color="auto" w:fill="FFFFFF"/>
          </w:tcPr>
          <w:p w14:paraId="14CF7663" w14:textId="77777777" w:rsidR="00415248" w:rsidRPr="00385C81" w:rsidRDefault="00E72707" w:rsidP="00AF03C8">
            <w:pPr>
              <w:spacing w:before="120"/>
              <w:ind w:left="318" w:hanging="284"/>
              <w:jc w:val="left"/>
              <w:rPr>
                <w:b/>
                <w:szCs w:val="22"/>
              </w:rPr>
            </w:pPr>
            <w:r w:rsidRPr="00385C81">
              <w:rPr>
                <w:b/>
                <w:szCs w:val="22"/>
              </w:rPr>
              <w:t>10</w:t>
            </w:r>
            <w:r w:rsidR="001C4D3A" w:rsidRPr="00385C81">
              <w:rPr>
                <w:b/>
                <w:szCs w:val="22"/>
              </w:rPr>
              <w:t>.</w:t>
            </w:r>
            <w:r w:rsidR="00AF03C8" w:rsidRPr="00385C81">
              <w:rPr>
                <w:b/>
                <w:szCs w:val="22"/>
              </w:rPr>
              <w:t xml:space="preserve"> </w:t>
            </w:r>
            <w:r w:rsidR="00415248" w:rsidRPr="00385C81">
              <w:rPr>
                <w:b/>
                <w:szCs w:val="22"/>
              </w:rPr>
              <w:t>Contract signature</w:t>
            </w:r>
          </w:p>
        </w:tc>
        <w:tc>
          <w:tcPr>
            <w:tcW w:w="2552" w:type="dxa"/>
          </w:tcPr>
          <w:p w14:paraId="14CF7664" w14:textId="77777777" w:rsidR="00415248" w:rsidRPr="00385C81" w:rsidRDefault="00BE64B1" w:rsidP="00F15864">
            <w:pPr>
              <w:spacing w:before="120"/>
              <w:jc w:val="center"/>
              <w:rPr>
                <w:szCs w:val="22"/>
              </w:rPr>
            </w:pPr>
            <w:r w:rsidRPr="00385C81">
              <w:rPr>
                <w:szCs w:val="22"/>
              </w:rPr>
              <w:t>December</w:t>
            </w:r>
            <w:r w:rsidR="004F57BB" w:rsidRPr="00385C81">
              <w:rPr>
                <w:szCs w:val="22"/>
              </w:rPr>
              <w:t xml:space="preserve"> </w:t>
            </w:r>
            <w:r w:rsidRPr="00385C81">
              <w:rPr>
                <w:szCs w:val="22"/>
              </w:rPr>
              <w:t>2020</w:t>
            </w:r>
          </w:p>
        </w:tc>
        <w:tc>
          <w:tcPr>
            <w:tcW w:w="2551" w:type="dxa"/>
          </w:tcPr>
          <w:p w14:paraId="14CF7665" w14:textId="77777777" w:rsidR="00415248" w:rsidRPr="00385C81" w:rsidRDefault="00415248" w:rsidP="00F15864">
            <w:pPr>
              <w:spacing w:before="120"/>
              <w:jc w:val="center"/>
              <w:rPr>
                <w:szCs w:val="22"/>
              </w:rPr>
            </w:pPr>
            <w:r w:rsidRPr="00385C81">
              <w:rPr>
                <w:szCs w:val="22"/>
              </w:rPr>
              <w:t>-</w:t>
            </w:r>
          </w:p>
        </w:tc>
      </w:tr>
    </w:tbl>
    <w:p w14:paraId="14CF7667" w14:textId="77777777" w:rsidR="00E939EC" w:rsidRPr="00385C81" w:rsidRDefault="00415248" w:rsidP="001C4D3A">
      <w:pPr>
        <w:spacing w:before="120"/>
      </w:pPr>
      <w:r w:rsidRPr="00385C81">
        <w:t xml:space="preserve">All times are in the time zone of the country of the </w:t>
      </w:r>
      <w:r w:rsidR="00A33874" w:rsidRPr="00385C81">
        <w:t>c</w:t>
      </w:r>
      <w:r w:rsidRPr="00385C81">
        <w:t xml:space="preserve">ontracting </w:t>
      </w:r>
      <w:r w:rsidR="00A33874" w:rsidRPr="00385C81">
        <w:t>a</w:t>
      </w:r>
      <w:r w:rsidRPr="00385C81">
        <w:t>uthority</w:t>
      </w:r>
      <w:r w:rsidR="009B7BB7" w:rsidRPr="00385C81">
        <w:t>.</w:t>
      </w:r>
    </w:p>
    <w:p w14:paraId="14CF7668" w14:textId="77777777" w:rsidR="00BE64B1" w:rsidRPr="00385C81" w:rsidRDefault="00D23749" w:rsidP="00984331">
      <w:r w:rsidRPr="00385C81">
        <w:t xml:space="preserve">This indicative timetable </w:t>
      </w:r>
      <w:r w:rsidR="00E76203" w:rsidRPr="00385C81">
        <w:t xml:space="preserve">refers to provisional dates (except for </w:t>
      </w:r>
      <w:r w:rsidR="00273299" w:rsidRPr="00385C81">
        <w:t xml:space="preserve">dates 2, 3, and 4) </w:t>
      </w:r>
      <w:r w:rsidR="00E76203" w:rsidRPr="00385C81">
        <w:rPr>
          <w:szCs w:val="22"/>
        </w:rPr>
        <w:t xml:space="preserve">and </w:t>
      </w:r>
      <w:r w:rsidRPr="00385C81">
        <w:t xml:space="preserve">may be </w:t>
      </w:r>
      <w:r w:rsidR="00E120C3" w:rsidRPr="00385C81">
        <w:t>updated</w:t>
      </w:r>
      <w:r w:rsidRPr="00385C81">
        <w:t xml:space="preserve"> by the </w:t>
      </w:r>
      <w:r w:rsidR="00A33874" w:rsidRPr="00385C81">
        <w:t>c</w:t>
      </w:r>
      <w:r w:rsidRPr="00385C81">
        <w:t xml:space="preserve">ontracting </w:t>
      </w:r>
      <w:r w:rsidR="00A33874" w:rsidRPr="00385C81">
        <w:t>a</w:t>
      </w:r>
      <w:r w:rsidRPr="00385C81">
        <w:t xml:space="preserve">uthority </w:t>
      </w:r>
      <w:r w:rsidR="00E120C3" w:rsidRPr="00385C81">
        <w:t>during the procedure. In such case</w:t>
      </w:r>
      <w:r w:rsidR="009B7BB7" w:rsidRPr="00385C81">
        <w:t>s</w:t>
      </w:r>
      <w:r w:rsidR="00E120C3" w:rsidRPr="00385C81">
        <w:t>, t</w:t>
      </w:r>
      <w:r w:rsidRPr="00385C81">
        <w:t xml:space="preserve">he updated timetable </w:t>
      </w:r>
      <w:r w:rsidR="009B7BB7" w:rsidRPr="00385C81">
        <w:t xml:space="preserve">will </w:t>
      </w:r>
      <w:r w:rsidRPr="00385C81">
        <w:t xml:space="preserve">be published </w:t>
      </w:r>
      <w:r w:rsidR="0046081F" w:rsidRPr="00385C81">
        <w:t xml:space="preserve">on </w:t>
      </w:r>
      <w:r w:rsidRPr="00385C81">
        <w:t>the web site</w:t>
      </w:r>
      <w:r w:rsidR="00AD1CBB" w:rsidRPr="00385C81">
        <w:t xml:space="preserve"> of DG International Cooperation and Development:</w:t>
      </w:r>
      <w:r w:rsidR="009B7BB7" w:rsidRPr="00385C81">
        <w:tab/>
      </w:r>
      <w:r w:rsidRPr="00385C81">
        <w:t xml:space="preserve"> </w:t>
      </w:r>
      <w:hyperlink r:id="rId27" w:history="1">
        <w:r w:rsidR="00D0109C" w:rsidRPr="00385C81">
          <w:rPr>
            <w:rStyle w:val="Hyperlink"/>
            <w:szCs w:val="22"/>
          </w:rPr>
          <w:t>https://webgate.ec.europa.eu/europeaid/online-services/index.cfm?do=publi.welcome</w:t>
        </w:r>
      </w:hyperlink>
      <w:r w:rsidR="00BE64B1" w:rsidRPr="00385C81">
        <w:t xml:space="preserve"> and the EU Delegation in Serbia website: </w:t>
      </w:r>
      <w:hyperlink r:id="rId28" w:history="1">
        <w:r w:rsidR="00BE64B1" w:rsidRPr="00385C81">
          <w:rPr>
            <w:rStyle w:val="Hyperlink"/>
          </w:rPr>
          <w:t>http://europa.rs</w:t>
        </w:r>
      </w:hyperlink>
      <w:r w:rsidR="00BE64B1" w:rsidRPr="00385C81">
        <w:t>.</w:t>
      </w:r>
    </w:p>
    <w:p w14:paraId="14CF7669" w14:textId="77777777" w:rsidR="0013435B" w:rsidRPr="00385C81" w:rsidRDefault="0013435B" w:rsidP="00984331"/>
    <w:p w14:paraId="14CF766A" w14:textId="77777777" w:rsidR="0007408E" w:rsidRPr="00385C81" w:rsidRDefault="0007408E" w:rsidP="00005312">
      <w:pPr>
        <w:pStyle w:val="Guidelines2"/>
        <w:numPr>
          <w:ilvl w:val="1"/>
          <w:numId w:val="16"/>
        </w:numPr>
      </w:pPr>
      <w:bookmarkStart w:id="50" w:name="_Toc40507655"/>
      <w:bookmarkStart w:id="51" w:name="_Toc524593597"/>
      <w:r w:rsidRPr="00385C81">
        <w:t xml:space="preserve">Conditions </w:t>
      </w:r>
      <w:r w:rsidR="009B7BB7" w:rsidRPr="00385C81">
        <w:t>for</w:t>
      </w:r>
      <w:r w:rsidRPr="00385C81">
        <w:t xml:space="preserve"> implementation </w:t>
      </w:r>
      <w:r w:rsidR="009B7BB7" w:rsidRPr="00385C81">
        <w:t>after</w:t>
      </w:r>
      <w:r w:rsidRPr="00385C81">
        <w:t xml:space="preserve"> the </w:t>
      </w:r>
      <w:r w:rsidR="00A33874" w:rsidRPr="00385C81">
        <w:t>c</w:t>
      </w:r>
      <w:r w:rsidRPr="00385C81">
        <w:t xml:space="preserve">ontracting </w:t>
      </w:r>
      <w:r w:rsidR="00A33874" w:rsidRPr="00385C81">
        <w:t>a</w:t>
      </w:r>
      <w:r w:rsidRPr="00385C81">
        <w:t>uthority</w:t>
      </w:r>
      <w:r w:rsidR="00A016F9" w:rsidRPr="00385C81">
        <w:t>’</w:t>
      </w:r>
      <w:r w:rsidRPr="00385C81">
        <w:t>s decision to award a grant</w:t>
      </w:r>
      <w:bookmarkEnd w:id="50"/>
      <w:bookmarkEnd w:id="51"/>
    </w:p>
    <w:p w14:paraId="14CF766B" w14:textId="77777777" w:rsidR="00511FEE" w:rsidRPr="00385C81" w:rsidRDefault="00511FEE" w:rsidP="002D4ACD">
      <w:pPr>
        <w:spacing w:after="120"/>
      </w:pPr>
      <w:r w:rsidRPr="00385C81">
        <w:t xml:space="preserve">Following the decision to award a grant, the </w:t>
      </w:r>
      <w:r w:rsidR="00F65B55" w:rsidRPr="00385C81">
        <w:t>b</w:t>
      </w:r>
      <w:r w:rsidRPr="00385C81">
        <w:t>eneficiary</w:t>
      </w:r>
      <w:r w:rsidR="00FA2479" w:rsidRPr="00385C81">
        <w:t>(ies)</w:t>
      </w:r>
      <w:r w:rsidRPr="00385C81">
        <w:t xml:space="preserve"> will be offered a contract based on the </w:t>
      </w:r>
      <w:r w:rsidR="00F65B55" w:rsidRPr="00385C81">
        <w:t xml:space="preserve">standard </w:t>
      </w:r>
      <w:r w:rsidR="00450369" w:rsidRPr="00385C81">
        <w:t xml:space="preserve">grant </w:t>
      </w:r>
      <w:r w:rsidRPr="00385C81">
        <w:t>contract (</w:t>
      </w:r>
      <w:r w:rsidR="00AA4FE0" w:rsidRPr="00385C81">
        <w:t xml:space="preserve">see </w:t>
      </w:r>
      <w:r w:rsidRPr="00385C81">
        <w:t xml:space="preserve">Annex </w:t>
      </w:r>
      <w:r w:rsidR="007D4E58" w:rsidRPr="00385C81">
        <w:t>G</w:t>
      </w:r>
      <w:r w:rsidR="004A51E9" w:rsidRPr="00385C81">
        <w:t xml:space="preserve"> of these </w:t>
      </w:r>
      <w:r w:rsidR="00FE6B79" w:rsidRPr="00385C81">
        <w:t>g</w:t>
      </w:r>
      <w:r w:rsidR="004A51E9" w:rsidRPr="00385C81">
        <w:t>uidelines</w:t>
      </w:r>
      <w:r w:rsidRPr="00385C81">
        <w:t xml:space="preserve">). </w:t>
      </w:r>
      <w:r w:rsidR="00D078E2" w:rsidRPr="00385C81">
        <w:t xml:space="preserve">By signing the </w:t>
      </w:r>
      <w:r w:rsidR="009B7BB7" w:rsidRPr="00385C81">
        <w:t>a</w:t>
      </w:r>
      <w:r w:rsidR="00D078E2" w:rsidRPr="00385C81">
        <w:t>pplication form (Annex A</w:t>
      </w:r>
      <w:r w:rsidR="004A51E9" w:rsidRPr="00385C81">
        <w:t xml:space="preserve"> of these </w:t>
      </w:r>
      <w:r w:rsidR="00F65B55" w:rsidRPr="00385C81">
        <w:t>g</w:t>
      </w:r>
      <w:r w:rsidR="004A51E9" w:rsidRPr="00385C81">
        <w:t>uidelines</w:t>
      </w:r>
      <w:r w:rsidR="00D078E2" w:rsidRPr="00385C81">
        <w:t>), the applicant</w:t>
      </w:r>
      <w:r w:rsidR="00FA2479" w:rsidRPr="00385C81">
        <w:t>s</w:t>
      </w:r>
      <w:r w:rsidR="00D078E2" w:rsidRPr="00385C81">
        <w:t xml:space="preserve"> </w:t>
      </w:r>
      <w:r w:rsidR="009B7BB7" w:rsidRPr="00385C81">
        <w:t>agree</w:t>
      </w:r>
      <w:r w:rsidR="00D078E2" w:rsidRPr="00385C81">
        <w:t xml:space="preserve">, </w:t>
      </w:r>
      <w:r w:rsidR="009B7BB7" w:rsidRPr="00385C81">
        <w:t>if</w:t>
      </w:r>
      <w:r w:rsidR="00D078E2" w:rsidRPr="00385C81">
        <w:t xml:space="preserve"> awarded a grant,</w:t>
      </w:r>
      <w:r w:rsidR="009B7BB7" w:rsidRPr="00385C81">
        <w:t xml:space="preserve"> to accept</w:t>
      </w:r>
      <w:r w:rsidR="00D078E2" w:rsidRPr="00385C81">
        <w:t xml:space="preserve"> the </w:t>
      </w:r>
      <w:r w:rsidR="009B7BB7" w:rsidRPr="00385C81">
        <w:t>c</w:t>
      </w:r>
      <w:r w:rsidR="00D078E2" w:rsidRPr="00385C81">
        <w:t xml:space="preserve">ontractual conditions </w:t>
      </w:r>
      <w:r w:rsidR="009B7BB7" w:rsidRPr="00385C81">
        <w:t>of</w:t>
      </w:r>
      <w:r w:rsidR="00D078E2" w:rsidRPr="00385C81">
        <w:t xml:space="preserve"> the </w:t>
      </w:r>
      <w:r w:rsidR="00450369" w:rsidRPr="00385C81">
        <w:t>standard grant contract</w:t>
      </w:r>
      <w:r w:rsidR="00D23C8D" w:rsidRPr="00385C81">
        <w:t>.</w:t>
      </w:r>
      <w:r w:rsidR="0026609F" w:rsidRPr="00385C81">
        <w:t xml:space="preserve"> Where the coordinator is an organisation whose pillars have been positively assessed, it will sign a contribution agreement based on the contribution agreement template</w:t>
      </w:r>
      <w:r w:rsidR="00530E9C" w:rsidRPr="00385C81">
        <w:t xml:space="preserve">. In this case references to provisions of the standard grant contract and its annexes shall not apply. References in these </w:t>
      </w:r>
      <w:r w:rsidR="00F65B55" w:rsidRPr="00385C81">
        <w:t>g</w:t>
      </w:r>
      <w:r w:rsidR="00530E9C" w:rsidRPr="00385C81">
        <w:t xml:space="preserve">uidelines to the </w:t>
      </w:r>
      <w:r w:rsidR="00F65B55" w:rsidRPr="00385C81">
        <w:t>g</w:t>
      </w:r>
      <w:r w:rsidR="00530E9C" w:rsidRPr="00385C81">
        <w:t xml:space="preserve">rant </w:t>
      </w:r>
      <w:r w:rsidR="00F65B55" w:rsidRPr="00385C81">
        <w:t>c</w:t>
      </w:r>
      <w:r w:rsidR="00530E9C" w:rsidRPr="00385C81">
        <w:t>ontract shall be understood as references to the relevant provisions of the</w:t>
      </w:r>
      <w:r w:rsidR="0026609F" w:rsidRPr="00385C81">
        <w:t xml:space="preserve"> contribution agreement </w:t>
      </w:r>
      <w:r w:rsidR="00530E9C" w:rsidRPr="00385C81">
        <w:t>.</w:t>
      </w:r>
    </w:p>
    <w:p w14:paraId="14CF766C" w14:textId="77777777" w:rsidR="0007408E" w:rsidRPr="00385C81" w:rsidRDefault="00FD5A29" w:rsidP="00FD5A29">
      <w:pPr>
        <w:spacing w:before="240"/>
        <w:rPr>
          <w:u w:val="single"/>
        </w:rPr>
      </w:pPr>
      <w:r w:rsidRPr="00385C81">
        <w:rPr>
          <w:u w:val="single"/>
        </w:rPr>
        <w:t>Implementation contracts</w:t>
      </w:r>
    </w:p>
    <w:p w14:paraId="14CF766D" w14:textId="77777777" w:rsidR="0007408E" w:rsidRPr="00385C81" w:rsidRDefault="0007408E" w:rsidP="00984331">
      <w:r w:rsidRPr="00385C81">
        <w:t xml:space="preserve">Where implementation of the action requires the </w:t>
      </w:r>
      <w:r w:rsidR="00F65B55" w:rsidRPr="00385C81">
        <w:t>b</w:t>
      </w:r>
      <w:r w:rsidRPr="00385C81">
        <w:t>eneficiar</w:t>
      </w:r>
      <w:r w:rsidR="00544E5D" w:rsidRPr="00385C81">
        <w:t>y(ies)</w:t>
      </w:r>
      <w:r w:rsidRPr="00385C81">
        <w:t xml:space="preserve"> </w:t>
      </w:r>
      <w:r w:rsidR="00544E5D" w:rsidRPr="00385C81">
        <w:t>and its affiliated entity(ies) (if any)</w:t>
      </w:r>
      <w:r w:rsidR="008A7A99" w:rsidRPr="00385C81">
        <w:t xml:space="preserve"> </w:t>
      </w:r>
      <w:r w:rsidRPr="00385C81">
        <w:t xml:space="preserve">to award procurement contracts, </w:t>
      </w:r>
      <w:r w:rsidR="00DC1934" w:rsidRPr="00385C81">
        <w:t>those contracts must be awarded in accordance with</w:t>
      </w:r>
      <w:r w:rsidRPr="00385C81">
        <w:t xml:space="preserve"> Annex IV to the </w:t>
      </w:r>
      <w:r w:rsidR="0046081F" w:rsidRPr="00385C81">
        <w:t xml:space="preserve">standard grant </w:t>
      </w:r>
      <w:r w:rsidR="00D23749" w:rsidRPr="00385C81">
        <w:t>contract</w:t>
      </w:r>
      <w:r w:rsidRPr="00385C81">
        <w:t>.</w:t>
      </w:r>
    </w:p>
    <w:p w14:paraId="14CF766E" w14:textId="77777777" w:rsidR="00FD5A29" w:rsidRPr="00385C81" w:rsidRDefault="00FD5A29" w:rsidP="00FD5A29">
      <w:r w:rsidRPr="00385C81">
        <w:t xml:space="preserve">In this context, a distinction should be made between awarding implementation contracts and subcontracting parts of the action described in the proposal, </w:t>
      </w:r>
      <w:r w:rsidR="00425F69" w:rsidRPr="00385C81">
        <w:t xml:space="preserve">i.e. </w:t>
      </w:r>
      <w:r w:rsidRPr="00385C81">
        <w:t xml:space="preserve">the description of the action annexed to the grant </w:t>
      </w:r>
      <w:r w:rsidR="008C1586" w:rsidRPr="00385C81">
        <w:t xml:space="preserve">contract </w:t>
      </w:r>
      <w:r w:rsidRPr="00385C81">
        <w:t xml:space="preserve">, such subcontracting being subject to additional restrictions (see the general terms and conditions in the model grant </w:t>
      </w:r>
      <w:r w:rsidR="0097226D" w:rsidRPr="00385C81">
        <w:t xml:space="preserve">contract </w:t>
      </w:r>
      <w:r w:rsidRPr="00385C81">
        <w:t xml:space="preserve">).  </w:t>
      </w:r>
    </w:p>
    <w:p w14:paraId="14CF766F" w14:textId="77777777" w:rsidR="00FD5A29" w:rsidRPr="00385C81" w:rsidRDefault="00FD5A29" w:rsidP="00FD5A29">
      <w:r w:rsidRPr="00385C81">
        <w:t xml:space="preserve">Awarding implementation contracts: </w:t>
      </w:r>
      <w:r w:rsidR="00425F69" w:rsidRPr="00385C81">
        <w:t>i</w:t>
      </w:r>
      <w:r w:rsidRPr="00385C81">
        <w:t xml:space="preserve">mplementation contracts relate to the acquisition by beneficiaries of routine services and/or necessary goods and equipment as part of their project management; they do not </w:t>
      </w:r>
      <w:r w:rsidRPr="00385C81">
        <w:lastRenderedPageBreak/>
        <w:t xml:space="preserve">cover any outsourcing of tasks forming part of the action that are described in the proposal, i.e. in the description of the action annexed to the grant </w:t>
      </w:r>
      <w:r w:rsidR="00425F69" w:rsidRPr="00385C81">
        <w:t xml:space="preserve">contract </w:t>
      </w:r>
      <w:r w:rsidRPr="00385C81">
        <w:t xml:space="preserve">. </w:t>
      </w:r>
    </w:p>
    <w:p w14:paraId="14CF7670" w14:textId="77777777" w:rsidR="00FD5A29" w:rsidRPr="00385C81" w:rsidRDefault="00FD5A29" w:rsidP="00FD5A29">
      <w:r w:rsidRPr="00385C81">
        <w:t xml:space="preserve">Subcontracting: Subcontracting is the implementation, by a third party with which one or more beneficiaries have concluded a procurement contract, of specific tasks forming part of the action as described in </w:t>
      </w:r>
      <w:r w:rsidR="00E73F33" w:rsidRPr="00385C81">
        <w:t>a</w:t>
      </w:r>
      <w:r w:rsidRPr="00385C81">
        <w:t xml:space="preserve">nnex to the </w:t>
      </w:r>
      <w:r w:rsidR="00E73F33" w:rsidRPr="00385C81">
        <w:t xml:space="preserve">grant </w:t>
      </w:r>
      <w:r w:rsidR="00425F69" w:rsidRPr="00385C81">
        <w:t>contrac</w:t>
      </w:r>
      <w:r w:rsidRPr="00385C81">
        <w:t xml:space="preserve">t (see also the general terms and conditions in the model grant </w:t>
      </w:r>
      <w:r w:rsidR="00200018" w:rsidRPr="00385C81">
        <w:t>contract</w:t>
      </w:r>
      <w:r w:rsidRPr="00385C81">
        <w:t xml:space="preserve">). </w:t>
      </w:r>
    </w:p>
    <w:p w14:paraId="14CF7671" w14:textId="77777777" w:rsidR="00FD5A29" w:rsidRPr="00385C81" w:rsidRDefault="00FD5A29" w:rsidP="00984331"/>
    <w:p w14:paraId="14CF7672" w14:textId="77777777" w:rsidR="0007408E" w:rsidRPr="00385C81" w:rsidRDefault="00267E4F" w:rsidP="00005312">
      <w:pPr>
        <w:pStyle w:val="Guidelines1"/>
        <w:numPr>
          <w:ilvl w:val="0"/>
          <w:numId w:val="16"/>
        </w:numPr>
        <w:tabs>
          <w:tab w:val="clear" w:pos="1492"/>
        </w:tabs>
        <w:rPr>
          <w:rFonts w:ascii="Times New Roman" w:hAnsi="Times New Roman"/>
        </w:rPr>
      </w:pPr>
      <w:bookmarkStart w:id="52" w:name="_Toc40507656"/>
      <w:r w:rsidRPr="00385C81">
        <w:rPr>
          <w:rFonts w:ascii="Times New Roman" w:hAnsi="Times New Roman"/>
        </w:rPr>
        <w:br w:type="page"/>
      </w:r>
      <w:bookmarkStart w:id="53" w:name="_Toc524593598"/>
      <w:r w:rsidR="0007408E" w:rsidRPr="00385C81">
        <w:rPr>
          <w:rFonts w:ascii="Times New Roman" w:hAnsi="Times New Roman"/>
        </w:rPr>
        <w:lastRenderedPageBreak/>
        <w:t>LIST OF annexes</w:t>
      </w:r>
      <w:bookmarkEnd w:id="52"/>
      <w:bookmarkEnd w:id="53"/>
    </w:p>
    <w:p w14:paraId="14CF7673" w14:textId="77777777" w:rsidR="00112E4F" w:rsidRPr="00385C81" w:rsidRDefault="00112E4F" w:rsidP="00600738">
      <w:pPr>
        <w:rPr>
          <w:b/>
          <w:smallCaps/>
        </w:rPr>
      </w:pPr>
      <w:bookmarkStart w:id="54" w:name="_Toc40507657"/>
      <w:r w:rsidRPr="00385C81">
        <w:rPr>
          <w:b/>
          <w:smallCaps/>
        </w:rPr>
        <w:t>D</w:t>
      </w:r>
      <w:r w:rsidR="00600738" w:rsidRPr="00385C81">
        <w:rPr>
          <w:b/>
          <w:smallCaps/>
        </w:rPr>
        <w:t>ocuments to</w:t>
      </w:r>
      <w:r w:rsidRPr="00385C81">
        <w:rPr>
          <w:b/>
          <w:smallCaps/>
        </w:rPr>
        <w:t xml:space="preserve"> </w:t>
      </w:r>
      <w:r w:rsidR="00E708CB" w:rsidRPr="00385C81">
        <w:rPr>
          <w:b/>
          <w:smallCaps/>
        </w:rPr>
        <w:t>be completed</w:t>
      </w:r>
    </w:p>
    <w:p w14:paraId="14CF7674" w14:textId="77777777" w:rsidR="0007408E" w:rsidRPr="00385C81" w:rsidRDefault="0007408E" w:rsidP="001C4D3A">
      <w:pPr>
        <w:spacing w:after="80"/>
        <w:ind w:left="1134" w:hanging="1134"/>
      </w:pPr>
      <w:r w:rsidRPr="00385C81">
        <w:t>Annex A:</w:t>
      </w:r>
      <w:r w:rsidR="00600738" w:rsidRPr="00385C81">
        <w:tab/>
      </w:r>
      <w:r w:rsidRPr="00385C81">
        <w:t xml:space="preserve">Grant </w:t>
      </w:r>
      <w:r w:rsidR="00A33874" w:rsidRPr="00385C81">
        <w:t>a</w:t>
      </w:r>
      <w:r w:rsidRPr="00385C81">
        <w:t xml:space="preserve">pplication </w:t>
      </w:r>
      <w:r w:rsidR="00A33874" w:rsidRPr="00385C81">
        <w:t>f</w:t>
      </w:r>
      <w:r w:rsidRPr="00385C81">
        <w:t>orm (Word format)</w:t>
      </w:r>
      <w:bookmarkEnd w:id="54"/>
    </w:p>
    <w:p w14:paraId="14CF7675" w14:textId="77777777" w:rsidR="00964FB0" w:rsidRPr="00385C81" w:rsidRDefault="00964FB0" w:rsidP="001C4D3A">
      <w:pPr>
        <w:spacing w:after="80"/>
        <w:ind w:left="1134" w:hanging="1134"/>
      </w:pPr>
      <w:r w:rsidRPr="00385C81">
        <w:tab/>
        <w:t>A</w:t>
      </w:r>
      <w:r w:rsidR="00E92E8A" w:rsidRPr="00385C81">
        <w:t>.</w:t>
      </w:r>
      <w:r w:rsidRPr="00385C81">
        <w:t>1 – Concept note</w:t>
      </w:r>
    </w:p>
    <w:p w14:paraId="14CF7676" w14:textId="77777777" w:rsidR="00964FB0" w:rsidRPr="00385C81" w:rsidRDefault="00964FB0" w:rsidP="001C4D3A">
      <w:pPr>
        <w:spacing w:after="80"/>
        <w:ind w:left="1134" w:hanging="1134"/>
      </w:pPr>
      <w:r w:rsidRPr="00385C81">
        <w:tab/>
        <w:t>A</w:t>
      </w:r>
      <w:r w:rsidR="00E92E8A" w:rsidRPr="00385C81">
        <w:t>.</w:t>
      </w:r>
      <w:r w:rsidRPr="00385C81">
        <w:t>2 – Full application form</w:t>
      </w:r>
    </w:p>
    <w:p w14:paraId="14CF7677" w14:textId="77777777" w:rsidR="008D553A" w:rsidRPr="00385C81" w:rsidRDefault="00600738" w:rsidP="001C4D3A">
      <w:pPr>
        <w:spacing w:after="80"/>
        <w:ind w:left="1134" w:hanging="1134"/>
      </w:pPr>
      <w:bookmarkStart w:id="55" w:name="_Toc40507658"/>
      <w:r w:rsidRPr="00385C81">
        <w:t>Annex B:</w:t>
      </w:r>
      <w:r w:rsidRPr="00385C81">
        <w:tab/>
      </w:r>
      <w:r w:rsidR="0007408E" w:rsidRPr="00385C81">
        <w:t>Budget (Excel format)</w:t>
      </w:r>
      <w:bookmarkEnd w:id="55"/>
    </w:p>
    <w:p w14:paraId="14CF7678" w14:textId="77777777" w:rsidR="0007408E" w:rsidRPr="00385C81" w:rsidRDefault="0007408E" w:rsidP="001C4D3A">
      <w:pPr>
        <w:spacing w:after="80"/>
        <w:ind w:left="1134" w:hanging="1134"/>
      </w:pPr>
      <w:bookmarkStart w:id="56" w:name="_Toc40507659"/>
      <w:r w:rsidRPr="00385C81">
        <w:t>Annex C:</w:t>
      </w:r>
      <w:r w:rsidR="00600738" w:rsidRPr="00385C81">
        <w:tab/>
      </w:r>
      <w:r w:rsidRPr="00385C81">
        <w:t xml:space="preserve">Logical </w:t>
      </w:r>
      <w:r w:rsidR="00A33874" w:rsidRPr="00385C81">
        <w:t>f</w:t>
      </w:r>
      <w:r w:rsidRPr="00385C81">
        <w:t>ramework (Excel format)</w:t>
      </w:r>
      <w:bookmarkEnd w:id="56"/>
    </w:p>
    <w:p w14:paraId="14CF7679" w14:textId="77777777" w:rsidR="0079640D" w:rsidRPr="00385C81" w:rsidRDefault="0007408E" w:rsidP="001C4D3A">
      <w:pPr>
        <w:spacing w:after="80"/>
        <w:ind w:left="1134" w:hanging="1134"/>
      </w:pPr>
      <w:bookmarkStart w:id="57" w:name="_Toc40507660"/>
      <w:r w:rsidRPr="00385C81">
        <w:t>Annex D:</w:t>
      </w:r>
      <w:bookmarkEnd w:id="57"/>
      <w:r w:rsidR="00600738" w:rsidRPr="00385C81">
        <w:tab/>
      </w:r>
      <w:r w:rsidR="00DB227A" w:rsidRPr="00385C81">
        <w:t xml:space="preserve">Legal </w:t>
      </w:r>
      <w:r w:rsidR="00A33874" w:rsidRPr="00385C81">
        <w:t>e</w:t>
      </w:r>
      <w:r w:rsidR="00DB227A" w:rsidRPr="00385C81">
        <w:t xml:space="preserve">ntity </w:t>
      </w:r>
      <w:r w:rsidR="00A33874" w:rsidRPr="00385C81">
        <w:t>s</w:t>
      </w:r>
      <w:r w:rsidR="00FA2043" w:rsidRPr="00385C81">
        <w:t>heet</w:t>
      </w:r>
      <w:bookmarkStart w:id="58" w:name="_Toc40507661"/>
    </w:p>
    <w:p w14:paraId="14CF767A" w14:textId="77777777" w:rsidR="00872E67" w:rsidRPr="00385C81" w:rsidRDefault="00872E67" w:rsidP="001C4D3A">
      <w:pPr>
        <w:spacing w:after="80"/>
        <w:ind w:left="1134" w:hanging="1134"/>
      </w:pPr>
      <w:r w:rsidRPr="00385C81">
        <w:t>Annex E:</w:t>
      </w:r>
      <w:r w:rsidR="00600738" w:rsidRPr="00385C81">
        <w:tab/>
      </w:r>
      <w:r w:rsidRPr="00385C81">
        <w:t>Financial identification form</w:t>
      </w:r>
    </w:p>
    <w:p w14:paraId="14CF767B" w14:textId="77777777" w:rsidR="00200018" w:rsidRPr="00385C81" w:rsidRDefault="00200018" w:rsidP="001C4D3A">
      <w:pPr>
        <w:spacing w:after="80"/>
        <w:ind w:left="1134" w:hanging="1134"/>
      </w:pPr>
      <w:r w:rsidRPr="00385C81">
        <w:rPr>
          <w:szCs w:val="22"/>
        </w:rPr>
        <w:t xml:space="preserve">Annex H: </w:t>
      </w:r>
      <w:r w:rsidR="008E0CED" w:rsidRPr="00385C81">
        <w:rPr>
          <w:szCs w:val="22"/>
        </w:rPr>
        <w:tab/>
      </w:r>
      <w:r w:rsidRPr="00385C81">
        <w:rPr>
          <w:szCs w:val="22"/>
        </w:rPr>
        <w:t>Declaration on Honour</w:t>
      </w:r>
    </w:p>
    <w:p w14:paraId="14CF767C" w14:textId="77777777" w:rsidR="00112E4F" w:rsidRPr="00385C81" w:rsidRDefault="00112E4F" w:rsidP="00600738">
      <w:pPr>
        <w:spacing w:before="240"/>
        <w:rPr>
          <w:b/>
          <w:smallCaps/>
        </w:rPr>
      </w:pPr>
      <w:r w:rsidRPr="00385C81">
        <w:rPr>
          <w:b/>
          <w:smallCaps/>
        </w:rPr>
        <w:t>DOCUMENTS FOR INFORMATION</w:t>
      </w:r>
      <w:r w:rsidR="0025435C" w:rsidRPr="00385C81">
        <w:rPr>
          <w:rStyle w:val="FootnoteReference"/>
          <w:b/>
          <w:smallCaps/>
        </w:rPr>
        <w:footnoteReference w:id="20"/>
      </w:r>
    </w:p>
    <w:p w14:paraId="14CF767D" w14:textId="77777777" w:rsidR="00293A81" w:rsidRPr="00385C81" w:rsidRDefault="0007408E" w:rsidP="00293A81">
      <w:pPr>
        <w:spacing w:after="120"/>
        <w:ind w:left="1134" w:hanging="1134"/>
      </w:pPr>
      <w:r w:rsidRPr="00385C81">
        <w:t xml:space="preserve">Annex </w:t>
      </w:r>
      <w:r w:rsidR="00C067EC" w:rsidRPr="00385C81">
        <w:t>G</w:t>
      </w:r>
      <w:r w:rsidR="00600738" w:rsidRPr="00385C81">
        <w:t>:</w:t>
      </w:r>
      <w:r w:rsidR="00600738" w:rsidRPr="00385C81">
        <w:tab/>
      </w:r>
      <w:r w:rsidRPr="00385C81">
        <w:t xml:space="preserve">Standard </w:t>
      </w:r>
      <w:r w:rsidR="00A33874" w:rsidRPr="00385C81">
        <w:t>g</w:t>
      </w:r>
      <w:r w:rsidR="00450369" w:rsidRPr="00385C81">
        <w:t xml:space="preserve">rant </w:t>
      </w:r>
      <w:r w:rsidR="00293A81" w:rsidRPr="00385C81">
        <w:t>contract</w:t>
      </w:r>
    </w:p>
    <w:bookmarkEnd w:id="58"/>
    <w:p w14:paraId="14CF767E" w14:textId="77777777" w:rsidR="00946471" w:rsidRPr="00385C81" w:rsidRDefault="005677E7" w:rsidP="00BC0D86">
      <w:pPr>
        <w:tabs>
          <w:tab w:val="left" w:pos="567"/>
          <w:tab w:val="left" w:pos="1701"/>
        </w:tabs>
        <w:spacing w:after="0"/>
        <w:ind w:left="1701" w:hanging="1276"/>
      </w:pPr>
      <w:r w:rsidRPr="00385C81">
        <w:t>-</w:t>
      </w:r>
      <w:r w:rsidR="00946471" w:rsidRPr="00385C81">
        <w:tab/>
      </w:r>
      <w:r w:rsidRPr="00385C81">
        <w:t>Annex II:</w:t>
      </w:r>
      <w:r w:rsidR="00946471" w:rsidRPr="00385C81">
        <w:tab/>
      </w:r>
      <w:r w:rsidR="00151EDE" w:rsidRPr="00385C81">
        <w:t>g</w:t>
      </w:r>
      <w:r w:rsidRPr="00385C81">
        <w:t xml:space="preserve">eneral conditions </w:t>
      </w:r>
    </w:p>
    <w:p w14:paraId="14CF767F" w14:textId="77777777" w:rsidR="00946471" w:rsidRPr="00385C81" w:rsidRDefault="005677E7" w:rsidP="00BC0D86">
      <w:pPr>
        <w:tabs>
          <w:tab w:val="left" w:pos="567"/>
          <w:tab w:val="left" w:pos="1701"/>
        </w:tabs>
        <w:spacing w:after="0"/>
        <w:ind w:left="1701" w:hanging="1276"/>
      </w:pPr>
      <w:r w:rsidRPr="00385C81">
        <w:t>-</w:t>
      </w:r>
      <w:r w:rsidR="00946471" w:rsidRPr="00385C81">
        <w:tab/>
      </w:r>
      <w:r w:rsidRPr="00385C81">
        <w:t>Annex IV</w:t>
      </w:r>
      <w:r w:rsidR="004D7B57" w:rsidRPr="00385C81">
        <w:t>:</w:t>
      </w:r>
      <w:r w:rsidR="00946471" w:rsidRPr="00385C81">
        <w:tab/>
      </w:r>
      <w:r w:rsidRPr="00385C81">
        <w:t xml:space="preserve">contract award </w:t>
      </w:r>
      <w:r w:rsidR="00333E48" w:rsidRPr="00385C81">
        <w:t>rules</w:t>
      </w:r>
    </w:p>
    <w:p w14:paraId="14CF7680" w14:textId="77777777" w:rsidR="00946471" w:rsidRPr="00385C81" w:rsidRDefault="005677E7" w:rsidP="00BC0D86">
      <w:pPr>
        <w:tabs>
          <w:tab w:val="left" w:pos="567"/>
          <w:tab w:val="left" w:pos="1701"/>
        </w:tabs>
        <w:spacing w:after="0"/>
        <w:ind w:left="1701" w:hanging="1276"/>
      </w:pPr>
      <w:r w:rsidRPr="00385C81">
        <w:t>-</w:t>
      </w:r>
      <w:r w:rsidR="00946471" w:rsidRPr="00385C81">
        <w:tab/>
      </w:r>
      <w:r w:rsidRPr="00385C81">
        <w:t>A</w:t>
      </w:r>
      <w:r w:rsidR="00600738" w:rsidRPr="00385C81">
        <w:t>nnex</w:t>
      </w:r>
      <w:r w:rsidRPr="00385C81">
        <w:t xml:space="preserve"> V</w:t>
      </w:r>
      <w:r w:rsidR="004D7B57" w:rsidRPr="00385C81">
        <w:t>:</w:t>
      </w:r>
      <w:r w:rsidR="00946471" w:rsidRPr="00385C81">
        <w:tab/>
      </w:r>
      <w:r w:rsidRPr="00385C81">
        <w:t>standard request for payment</w:t>
      </w:r>
    </w:p>
    <w:p w14:paraId="14CF7681" w14:textId="77777777" w:rsidR="00021310" w:rsidRPr="00385C81" w:rsidRDefault="005677E7" w:rsidP="00021310">
      <w:pPr>
        <w:tabs>
          <w:tab w:val="left" w:pos="567"/>
          <w:tab w:val="left" w:pos="1701"/>
        </w:tabs>
        <w:spacing w:after="0"/>
        <w:ind w:left="1701" w:hanging="1276"/>
      </w:pPr>
      <w:r w:rsidRPr="00385C81">
        <w:t>-</w:t>
      </w:r>
      <w:r w:rsidR="00946471" w:rsidRPr="00385C81">
        <w:tab/>
      </w:r>
      <w:r w:rsidR="009D141D" w:rsidRPr="00385C81">
        <w:t>A</w:t>
      </w:r>
      <w:r w:rsidRPr="00385C81">
        <w:t>nnex VI</w:t>
      </w:r>
      <w:r w:rsidR="004D7B57" w:rsidRPr="00385C81">
        <w:t>:</w:t>
      </w:r>
      <w:r w:rsidR="00946471" w:rsidRPr="00385C81">
        <w:tab/>
      </w:r>
      <w:r w:rsidRPr="00385C81">
        <w:t>model narrative and financial report</w:t>
      </w:r>
    </w:p>
    <w:p w14:paraId="14CF7682" w14:textId="77777777" w:rsidR="00021310" w:rsidRPr="00385C81" w:rsidRDefault="00021310" w:rsidP="00021310">
      <w:pPr>
        <w:tabs>
          <w:tab w:val="left" w:pos="567"/>
          <w:tab w:val="left" w:pos="1701"/>
        </w:tabs>
        <w:spacing w:after="0"/>
        <w:ind w:left="1701" w:hanging="1276"/>
      </w:pPr>
      <w:r w:rsidRPr="00385C81">
        <w:t>- Annex VIII:</w:t>
      </w:r>
      <w:r w:rsidRPr="00385C81">
        <w:tab/>
        <w:t>model financial guarantee</w:t>
      </w:r>
    </w:p>
    <w:p w14:paraId="14CF7683" w14:textId="77777777" w:rsidR="0048369D" w:rsidRPr="00385C81" w:rsidRDefault="00D23749" w:rsidP="008E0CED">
      <w:pPr>
        <w:tabs>
          <w:tab w:val="left" w:pos="567"/>
          <w:tab w:val="left" w:pos="1701"/>
        </w:tabs>
        <w:spacing w:after="0"/>
        <w:ind w:left="1701" w:hanging="1276"/>
      </w:pPr>
      <w:r w:rsidRPr="00385C81">
        <w:t>-</w:t>
      </w:r>
      <w:r w:rsidR="00600738" w:rsidRPr="00385C81">
        <w:t>A</w:t>
      </w:r>
      <w:r w:rsidRPr="00385C81">
        <w:t xml:space="preserve">nnex </w:t>
      </w:r>
      <w:r w:rsidR="00600738" w:rsidRPr="00385C81">
        <w:t>IX</w:t>
      </w:r>
      <w:r w:rsidRPr="00385C81">
        <w:t>:</w:t>
      </w:r>
      <w:r w:rsidRPr="00385C81">
        <w:tab/>
        <w:t>standard template for transfer of</w:t>
      </w:r>
      <w:r w:rsidR="009C67A1" w:rsidRPr="00385C81">
        <w:t xml:space="preserve"> ownership of</w:t>
      </w:r>
      <w:r w:rsidRPr="00385C81">
        <w:t xml:space="preserve"> assets</w:t>
      </w:r>
    </w:p>
    <w:p w14:paraId="14CF7684" w14:textId="77777777" w:rsidR="007941FB" w:rsidRPr="00385C81" w:rsidRDefault="00600738" w:rsidP="001C4D3A">
      <w:pPr>
        <w:tabs>
          <w:tab w:val="left" w:pos="1134"/>
        </w:tabs>
        <w:spacing w:after="120"/>
        <w:ind w:left="1134" w:hanging="1134"/>
        <w:jc w:val="left"/>
        <w:rPr>
          <w:szCs w:val="22"/>
        </w:rPr>
      </w:pPr>
      <w:r w:rsidRPr="00385C81">
        <w:rPr>
          <w:szCs w:val="22"/>
        </w:rPr>
        <w:tab/>
      </w:r>
    </w:p>
    <w:p w14:paraId="14CF7685" w14:textId="77777777" w:rsidR="00BE64B1" w:rsidRPr="00385C81" w:rsidRDefault="007941FB" w:rsidP="001C4D3A">
      <w:pPr>
        <w:tabs>
          <w:tab w:val="left" w:pos="1134"/>
        </w:tabs>
        <w:spacing w:after="120"/>
        <w:ind w:left="1134" w:hanging="1134"/>
        <w:jc w:val="left"/>
        <w:rPr>
          <w:szCs w:val="22"/>
        </w:rPr>
      </w:pPr>
      <w:r w:rsidRPr="00385C81">
        <w:rPr>
          <w:szCs w:val="22"/>
        </w:rPr>
        <w:t xml:space="preserve">Annex I: </w:t>
      </w:r>
      <w:r w:rsidR="00AA4FE0" w:rsidRPr="00385C81">
        <w:rPr>
          <w:szCs w:val="22"/>
        </w:rPr>
        <w:t>Daily allowance rates (</w:t>
      </w:r>
      <w:r w:rsidR="00A33874" w:rsidRPr="00385C81">
        <w:rPr>
          <w:szCs w:val="22"/>
        </w:rPr>
        <w:t>p</w:t>
      </w:r>
      <w:r w:rsidR="00112E4F" w:rsidRPr="00385C81">
        <w:rPr>
          <w:szCs w:val="22"/>
        </w:rPr>
        <w:t>er diem</w:t>
      </w:r>
      <w:r w:rsidR="00AA4FE0" w:rsidRPr="00385C81">
        <w:rPr>
          <w:szCs w:val="22"/>
        </w:rPr>
        <w:t>)</w:t>
      </w:r>
      <w:r w:rsidR="00112E4F" w:rsidRPr="00385C81">
        <w:rPr>
          <w:szCs w:val="22"/>
        </w:rPr>
        <w:t xml:space="preserve">, available at the following address: </w:t>
      </w:r>
      <w:hyperlink r:id="rId29" w:history="1">
        <w:r w:rsidR="004B7BC2" w:rsidRPr="00385C81">
          <w:rPr>
            <w:rStyle w:val="Hyperlink"/>
            <w:szCs w:val="22"/>
          </w:rPr>
          <w:t>http://ec.europa.eu/europeaid/funding/about-procurement-contracts/procedures-and-practical-guide-prag/diems_en</w:t>
        </w:r>
      </w:hyperlink>
      <w:r w:rsidR="004B7BC2" w:rsidRPr="00385C81">
        <w:rPr>
          <w:szCs w:val="22"/>
        </w:rPr>
        <w:t xml:space="preserve"> </w:t>
      </w:r>
      <w:bookmarkStart w:id="59" w:name="_Toc216513983"/>
    </w:p>
    <w:p w14:paraId="14CF7686" w14:textId="77777777" w:rsidR="00151EDE" w:rsidRPr="00385C81" w:rsidRDefault="00151EDE" w:rsidP="001C4D3A">
      <w:pPr>
        <w:tabs>
          <w:tab w:val="left" w:pos="1134"/>
        </w:tabs>
        <w:spacing w:after="120"/>
        <w:ind w:left="1134" w:hanging="1134"/>
        <w:jc w:val="left"/>
        <w:rPr>
          <w:szCs w:val="22"/>
        </w:rPr>
      </w:pPr>
      <w:r w:rsidRPr="00385C81">
        <w:rPr>
          <w:szCs w:val="22"/>
        </w:rPr>
        <w:t>Annex J:</w:t>
      </w:r>
      <w:r w:rsidRPr="00385C81">
        <w:rPr>
          <w:szCs w:val="22"/>
        </w:rPr>
        <w:tab/>
        <w:t>Information on the tax regime applicable to grant contracts signed under the call.</w:t>
      </w:r>
    </w:p>
    <w:p w14:paraId="14CF7687" w14:textId="77777777" w:rsidR="00DA0F6C" w:rsidRPr="00385C81" w:rsidRDefault="00DA0F6C" w:rsidP="001C4D3A">
      <w:pPr>
        <w:tabs>
          <w:tab w:val="left" w:pos="1134"/>
        </w:tabs>
        <w:spacing w:after="0"/>
        <w:ind w:left="1134" w:hanging="1134"/>
        <w:jc w:val="left"/>
        <w:rPr>
          <w:szCs w:val="22"/>
        </w:rPr>
      </w:pPr>
    </w:p>
    <w:p w14:paraId="14CF7688" w14:textId="77777777" w:rsidR="006F4ACD" w:rsidRPr="00385C81" w:rsidRDefault="006F4ACD" w:rsidP="002D4ACD">
      <w:pPr>
        <w:spacing w:before="240"/>
        <w:jc w:val="left"/>
        <w:rPr>
          <w:b/>
          <w:szCs w:val="22"/>
        </w:rPr>
      </w:pPr>
      <w:bookmarkStart w:id="60" w:name="_Toc216513984"/>
      <w:bookmarkEnd w:id="59"/>
      <w:r w:rsidRPr="00385C81">
        <w:rPr>
          <w:b/>
          <w:szCs w:val="22"/>
        </w:rPr>
        <w:t>Useful links:</w:t>
      </w:r>
    </w:p>
    <w:p w14:paraId="14CF7689" w14:textId="77777777" w:rsidR="00345514" w:rsidRPr="00385C81" w:rsidRDefault="00345514" w:rsidP="001C4D3A">
      <w:pPr>
        <w:spacing w:after="0"/>
        <w:jc w:val="left"/>
        <w:rPr>
          <w:b/>
          <w:szCs w:val="22"/>
        </w:rPr>
      </w:pPr>
      <w:r w:rsidRPr="00385C81">
        <w:rPr>
          <w:b/>
          <w:szCs w:val="22"/>
        </w:rPr>
        <w:t>Project Cycle Management Guidelines</w:t>
      </w:r>
      <w:bookmarkEnd w:id="60"/>
      <w:r w:rsidRPr="00385C81">
        <w:rPr>
          <w:b/>
          <w:szCs w:val="22"/>
        </w:rPr>
        <w:t xml:space="preserve"> </w:t>
      </w:r>
    </w:p>
    <w:p w14:paraId="14CF768A" w14:textId="77777777" w:rsidR="00176C61" w:rsidRPr="00385C81" w:rsidRDefault="007A4F71" w:rsidP="001C4D3A">
      <w:pPr>
        <w:spacing w:after="120"/>
        <w:jc w:val="left"/>
        <w:rPr>
          <w:rStyle w:val="Hyperlink"/>
          <w:szCs w:val="22"/>
        </w:rPr>
      </w:pPr>
      <w:hyperlink r:id="rId30" w:history="1">
        <w:r w:rsidR="009C7178" w:rsidRPr="00385C81">
          <w:rPr>
            <w:rStyle w:val="Hyperlink"/>
            <w:szCs w:val="22"/>
          </w:rPr>
          <w:t>http://ec.europa.eu/europeaid/aid-delivery-methods-project-cycle-management-guidelines-vol-1_en</w:t>
        </w:r>
      </w:hyperlink>
    </w:p>
    <w:p w14:paraId="14CF768B" w14:textId="77777777" w:rsidR="00034524" w:rsidRPr="00385C81" w:rsidRDefault="00BB518F" w:rsidP="001C4D3A">
      <w:pPr>
        <w:spacing w:before="120" w:after="120"/>
        <w:jc w:val="left"/>
        <w:rPr>
          <w:b/>
          <w:szCs w:val="22"/>
        </w:rPr>
      </w:pPr>
      <w:r w:rsidRPr="00385C81">
        <w:rPr>
          <w:b/>
          <w:szCs w:val="22"/>
        </w:rPr>
        <w:t>The implementation of grant contracts</w:t>
      </w:r>
    </w:p>
    <w:p w14:paraId="14CF768C" w14:textId="77777777" w:rsidR="00BB518F" w:rsidRPr="00385C81" w:rsidRDefault="00BB518F" w:rsidP="001C4D3A">
      <w:pPr>
        <w:spacing w:after="0"/>
        <w:jc w:val="left"/>
        <w:rPr>
          <w:b/>
          <w:szCs w:val="22"/>
        </w:rPr>
      </w:pPr>
      <w:r w:rsidRPr="00385C81">
        <w:rPr>
          <w:b/>
          <w:szCs w:val="22"/>
        </w:rPr>
        <w:t>A Users' Guide</w:t>
      </w:r>
    </w:p>
    <w:p w14:paraId="14CF768D" w14:textId="77777777" w:rsidR="002573AC" w:rsidRPr="00385C81" w:rsidRDefault="007A4F71" w:rsidP="001C4D3A">
      <w:pPr>
        <w:spacing w:after="120"/>
        <w:jc w:val="left"/>
        <w:rPr>
          <w:b/>
          <w:szCs w:val="22"/>
        </w:rPr>
      </w:pPr>
      <w:hyperlink r:id="rId31" w:history="1">
        <w:r w:rsidR="00034524" w:rsidRPr="00385C81">
          <w:rPr>
            <w:rStyle w:val="Hyperlink"/>
            <w:szCs w:val="22"/>
          </w:rPr>
          <w:t>http://ec.europa.eu/europeaid/companion/document.do?nodeNumber=19&amp;locale=en</w:t>
        </w:r>
      </w:hyperlink>
    </w:p>
    <w:p w14:paraId="14CF768E" w14:textId="77777777" w:rsidR="001E10DA" w:rsidRPr="00385C81" w:rsidRDefault="001E10DA" w:rsidP="001C4D3A">
      <w:pPr>
        <w:spacing w:before="120" w:after="0"/>
        <w:jc w:val="left"/>
        <w:rPr>
          <w:b/>
          <w:szCs w:val="22"/>
        </w:rPr>
      </w:pPr>
      <w:r w:rsidRPr="00385C81">
        <w:rPr>
          <w:b/>
          <w:szCs w:val="22"/>
        </w:rPr>
        <w:t>Financial Toolkit</w:t>
      </w:r>
      <w:r w:rsidR="0061182F" w:rsidRPr="00385C81">
        <w:rPr>
          <w:b/>
          <w:szCs w:val="22"/>
        </w:rPr>
        <w:tab/>
      </w:r>
    </w:p>
    <w:p w14:paraId="14CF768F" w14:textId="77777777" w:rsidR="00197634" w:rsidRPr="00385C81" w:rsidRDefault="007A4F71" w:rsidP="001C4D3A">
      <w:pPr>
        <w:spacing w:after="120"/>
        <w:rPr>
          <w:szCs w:val="22"/>
        </w:rPr>
      </w:pPr>
      <w:hyperlink r:id="rId32" w:history="1">
        <w:r w:rsidR="00034524" w:rsidRPr="00385C81">
          <w:rPr>
            <w:rStyle w:val="Hyperlink"/>
            <w:szCs w:val="22"/>
          </w:rPr>
          <w:t>http://ec.europa.eu/europeaid/funding/procedures-beneficiary-countries-and-partners/financial-management-toolkit_en</w:t>
        </w:r>
      </w:hyperlink>
      <w:r w:rsidR="00034524" w:rsidRPr="00385C81">
        <w:rPr>
          <w:szCs w:val="22"/>
        </w:rPr>
        <w:t xml:space="preserve"> </w:t>
      </w:r>
    </w:p>
    <w:p w14:paraId="14CF7690" w14:textId="77777777" w:rsidR="001C4D3A" w:rsidRPr="00385C81" w:rsidRDefault="00197634" w:rsidP="001C4D3A">
      <w:pPr>
        <w:spacing w:after="0"/>
        <w:rPr>
          <w:iCs/>
          <w:color w:val="000000"/>
        </w:rPr>
      </w:pPr>
      <w:r w:rsidRPr="00385C81">
        <w:rPr>
          <w:iCs/>
          <w:color w:val="000000"/>
        </w:rPr>
        <w:t xml:space="preserve">Please note: The toolkit is not part of the </w:t>
      </w:r>
      <w:r w:rsidR="0025435C" w:rsidRPr="00385C81">
        <w:rPr>
          <w:iCs/>
          <w:color w:val="000000"/>
        </w:rPr>
        <w:t>g</w:t>
      </w:r>
      <w:r w:rsidRPr="00385C81">
        <w:rPr>
          <w:iCs/>
          <w:color w:val="000000"/>
        </w:rPr>
        <w:t xml:space="preserve">rant </w:t>
      </w:r>
      <w:r w:rsidR="0025435C" w:rsidRPr="00385C81">
        <w:rPr>
          <w:iCs/>
          <w:color w:val="000000"/>
        </w:rPr>
        <w:t>c</w:t>
      </w:r>
      <w:r w:rsidRPr="00385C81">
        <w:rPr>
          <w:iCs/>
          <w:color w:val="000000"/>
        </w:rPr>
        <w:t>ontract and has no legal value. It merely provides general guidance and may in some d</w:t>
      </w:r>
      <w:r w:rsidR="0025435C" w:rsidRPr="00385C81">
        <w:rPr>
          <w:iCs/>
          <w:color w:val="000000"/>
        </w:rPr>
        <w:t>etails differ from the signed g</w:t>
      </w:r>
      <w:r w:rsidRPr="00385C81">
        <w:rPr>
          <w:iCs/>
          <w:color w:val="000000"/>
        </w:rPr>
        <w:t xml:space="preserve">rant </w:t>
      </w:r>
      <w:r w:rsidR="0025435C" w:rsidRPr="00385C81">
        <w:rPr>
          <w:iCs/>
          <w:color w:val="000000"/>
        </w:rPr>
        <w:t>c</w:t>
      </w:r>
      <w:r w:rsidRPr="00385C81">
        <w:rPr>
          <w:iCs/>
          <w:color w:val="000000"/>
        </w:rPr>
        <w:t xml:space="preserve">ontract. In order to ensure compliance with their contractual obligations </w:t>
      </w:r>
      <w:r w:rsidR="0025435C" w:rsidRPr="00385C81">
        <w:rPr>
          <w:iCs/>
          <w:color w:val="000000"/>
        </w:rPr>
        <w:t>b</w:t>
      </w:r>
      <w:r w:rsidRPr="00385C81">
        <w:rPr>
          <w:iCs/>
          <w:color w:val="000000"/>
        </w:rPr>
        <w:t>eneficiaries should not exclusively rely on the toolkit but always consult their</w:t>
      </w:r>
      <w:r w:rsidR="001C4D3A" w:rsidRPr="00385C81">
        <w:rPr>
          <w:iCs/>
          <w:color w:val="000000"/>
        </w:rPr>
        <w:t xml:space="preserve"> individual contract documents.</w:t>
      </w:r>
    </w:p>
    <w:p w14:paraId="14CF7691" w14:textId="77777777" w:rsidR="002573AC" w:rsidRPr="00385C81" w:rsidRDefault="005D7AF3" w:rsidP="001C4D3A">
      <w:pPr>
        <w:spacing w:after="0"/>
        <w:jc w:val="center"/>
        <w:rPr>
          <w:b/>
          <w:szCs w:val="22"/>
          <w:highlight w:val="magenta"/>
        </w:rPr>
      </w:pPr>
      <w:r w:rsidRPr="00385C81">
        <w:rPr>
          <w:color w:val="000000"/>
          <w:szCs w:val="22"/>
        </w:rPr>
        <w:t>* * *</w:t>
      </w:r>
    </w:p>
    <w:sectPr w:rsidR="002573AC" w:rsidRPr="00385C81" w:rsidSect="002D4ACD">
      <w:pgSz w:w="11906" w:h="16838" w:code="9"/>
      <w:pgMar w:top="1021" w:right="1134" w:bottom="1021" w:left="1134" w:header="567" w:footer="54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F7697" w14:textId="77777777" w:rsidR="007A4F71" w:rsidRDefault="007A4F71">
      <w:r>
        <w:separator/>
      </w:r>
    </w:p>
    <w:p w14:paraId="14CF7698" w14:textId="77777777" w:rsidR="007A4F71" w:rsidRDefault="007A4F71"/>
  </w:endnote>
  <w:endnote w:type="continuationSeparator" w:id="0">
    <w:p w14:paraId="14CF7699" w14:textId="77777777" w:rsidR="007A4F71" w:rsidRDefault="007A4F71">
      <w:r>
        <w:continuationSeparator/>
      </w:r>
    </w:p>
    <w:p w14:paraId="14CF769A" w14:textId="77777777" w:rsidR="007A4F71" w:rsidRDefault="007A4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769B" w14:textId="141A4D9B" w:rsidR="007A4F71" w:rsidRPr="009A7E42" w:rsidRDefault="007A4F71" w:rsidP="00DF6F65">
    <w:pPr>
      <w:pStyle w:val="Footer"/>
      <w:tabs>
        <w:tab w:val="right" w:pos="9639"/>
      </w:tabs>
      <w:spacing w:after="0"/>
      <w:rPr>
        <w:rFonts w:ascii="Times New Roman" w:hAnsi="Times New Roman"/>
        <w:b/>
        <w:sz w:val="18"/>
        <w:szCs w:val="18"/>
      </w:rPr>
    </w:pPr>
    <w:r w:rsidRPr="009A7E42">
      <w:rPr>
        <w:rFonts w:ascii="Times New Roman" w:hAnsi="Times New Roman"/>
        <w:b/>
        <w:sz w:val="18"/>
        <w:szCs w:val="18"/>
      </w:rPr>
      <w:t>EuropeAid/</w:t>
    </w:r>
    <w:r>
      <w:rPr>
        <w:rFonts w:ascii="Times New Roman" w:hAnsi="Times New Roman"/>
        <w:b/>
        <w:noProof/>
        <w:sz w:val="18"/>
        <w:szCs w:val="18"/>
      </w:rPr>
      <w:t>169019</w:t>
    </w:r>
    <w:r w:rsidRPr="009A7E42">
      <w:rPr>
        <w:rFonts w:ascii="Times New Roman" w:hAnsi="Times New Roman"/>
        <w:b/>
        <w:sz w:val="18"/>
        <w:szCs w:val="18"/>
      </w:rPr>
      <w:t>/</w:t>
    </w:r>
    <w:r>
      <w:rPr>
        <w:rFonts w:ascii="Times New Roman" w:hAnsi="Times New Roman"/>
        <w:b/>
        <w:noProof/>
        <w:sz w:val="18"/>
        <w:szCs w:val="18"/>
      </w:rPr>
      <w:t>DD</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Pr>
        <w:rFonts w:ascii="Times New Roman" w:hAnsi="Times New Roman"/>
        <w:b/>
        <w:noProof/>
        <w:sz w:val="18"/>
        <w:szCs w:val="18"/>
      </w:rPr>
      <w:t>RS</w:t>
    </w:r>
    <w:r w:rsidRPr="009A7E42">
      <w:rPr>
        <w:rFonts w:ascii="Times New Roman" w:hAnsi="Times New Roman"/>
        <w:b/>
        <w:sz w:val="18"/>
        <w:szCs w:val="18"/>
      </w:rPr>
      <w:tab/>
    </w:r>
    <w:r w:rsidRPr="009A7E42">
      <w:rPr>
        <w:rFonts w:ascii="Times New Roman" w:hAnsi="Times New Roman"/>
        <w:sz w:val="18"/>
        <w:szCs w:val="18"/>
      </w:rPr>
      <w:t xml:space="preserve">Page </w:t>
    </w:r>
    <w:r w:rsidRPr="009A7E42">
      <w:rPr>
        <w:rFonts w:ascii="Times New Roman" w:hAnsi="Times New Roman"/>
        <w:sz w:val="18"/>
        <w:szCs w:val="18"/>
      </w:rPr>
      <w:fldChar w:fldCharType="begin"/>
    </w:r>
    <w:r w:rsidRPr="009A7E42">
      <w:rPr>
        <w:rFonts w:ascii="Times New Roman" w:hAnsi="Times New Roman"/>
        <w:sz w:val="18"/>
        <w:szCs w:val="18"/>
      </w:rPr>
      <w:instrText xml:space="preserve"> PAGE   \* MERGEFORMAT </w:instrText>
    </w:r>
    <w:r w:rsidRPr="009A7E42">
      <w:rPr>
        <w:rFonts w:ascii="Times New Roman" w:hAnsi="Times New Roman"/>
        <w:sz w:val="18"/>
        <w:szCs w:val="18"/>
      </w:rPr>
      <w:fldChar w:fldCharType="separate"/>
    </w:r>
    <w:r w:rsidR="00A205BE">
      <w:rPr>
        <w:rFonts w:ascii="Times New Roman" w:hAnsi="Times New Roman"/>
        <w:noProof/>
        <w:sz w:val="18"/>
        <w:szCs w:val="18"/>
      </w:rPr>
      <w:t>29</w:t>
    </w:r>
    <w:r w:rsidRPr="009A7E42">
      <w:rPr>
        <w:rFonts w:ascii="Times New Roman" w:hAnsi="Times New Roman"/>
        <w:sz w:val="18"/>
        <w:szCs w:val="18"/>
      </w:rPr>
      <w:fldChar w:fldCharType="end"/>
    </w:r>
    <w:r w:rsidRPr="009A7E42">
      <w:rPr>
        <w:rFonts w:ascii="Times New Roman" w:hAnsi="Times New Roman"/>
        <w:sz w:val="18"/>
        <w:szCs w:val="18"/>
      </w:rPr>
      <w:t xml:space="preserve"> of </w:t>
    </w:r>
    <w:r w:rsidRPr="009A7E42">
      <w:rPr>
        <w:rFonts w:ascii="Times New Roman" w:hAnsi="Times New Roman"/>
        <w:sz w:val="18"/>
        <w:szCs w:val="18"/>
      </w:rPr>
      <w:fldChar w:fldCharType="begin"/>
    </w:r>
    <w:r w:rsidRPr="009A7E42">
      <w:rPr>
        <w:rFonts w:ascii="Times New Roman" w:hAnsi="Times New Roman"/>
        <w:sz w:val="18"/>
        <w:szCs w:val="18"/>
      </w:rPr>
      <w:instrText xml:space="preserve"> NUMPAGES   \* MERGEFORMAT </w:instrText>
    </w:r>
    <w:r w:rsidRPr="009A7E42">
      <w:rPr>
        <w:rFonts w:ascii="Times New Roman" w:hAnsi="Times New Roman"/>
        <w:sz w:val="18"/>
        <w:szCs w:val="18"/>
      </w:rPr>
      <w:fldChar w:fldCharType="separate"/>
    </w:r>
    <w:r w:rsidR="00A205BE">
      <w:rPr>
        <w:rFonts w:ascii="Times New Roman" w:hAnsi="Times New Roman"/>
        <w:noProof/>
        <w:sz w:val="18"/>
        <w:szCs w:val="18"/>
      </w:rPr>
      <w:t>29</w:t>
    </w:r>
    <w:r w:rsidRPr="009A7E42">
      <w:rPr>
        <w:rFonts w:ascii="Times New Roman" w:hAnsi="Times New Roman"/>
        <w:sz w:val="18"/>
        <w:szCs w:val="18"/>
      </w:rPr>
      <w:fldChar w:fldCharType="end"/>
    </w:r>
  </w:p>
  <w:p w14:paraId="14CF769C" w14:textId="77777777" w:rsidR="007A4F71" w:rsidRPr="00F9346C" w:rsidRDefault="007A4F71" w:rsidP="00DF6F65">
    <w:pPr>
      <w:pStyle w:val="Footer"/>
      <w:tabs>
        <w:tab w:val="right" w:pos="9639"/>
      </w:tabs>
      <w:spacing w:after="0"/>
      <w:rPr>
        <w:rFonts w:ascii="Times New Roman" w:hAnsi="Times New Roman"/>
        <w:sz w:val="18"/>
        <w:szCs w:val="18"/>
      </w:rPr>
    </w:pPr>
    <w:r>
      <w:rPr>
        <w:rFonts w:ascii="Times New Roman" w:hAnsi="Times New Roman"/>
        <w:b/>
        <w:sz w:val="18"/>
        <w:szCs w:val="18"/>
      </w:rPr>
      <w:t xml:space="preserve">July 2019 </w:t>
    </w:r>
    <w:r w:rsidRPr="00946B25">
      <w:rPr>
        <w:rFonts w:ascii="Times New Roman" w:hAnsi="Times New Roman"/>
        <w:bCs/>
        <w:noProof/>
        <w:sz w:val="18"/>
        <w:szCs w:val="18"/>
      </w:rPr>
      <w:fldChar w:fldCharType="begin"/>
    </w:r>
    <w:r w:rsidRPr="00946B25">
      <w:rPr>
        <w:rFonts w:ascii="Times New Roman" w:hAnsi="Times New Roman"/>
        <w:bCs/>
        <w:noProof/>
        <w:sz w:val="18"/>
        <w:szCs w:val="18"/>
      </w:rPr>
      <w:instrText xml:space="preserve"> FILENAME </w:instrText>
    </w:r>
    <w:r w:rsidRPr="00946B25">
      <w:rPr>
        <w:rFonts w:ascii="Times New Roman" w:hAnsi="Times New Roman"/>
        <w:bCs/>
        <w:noProof/>
        <w:sz w:val="18"/>
        <w:szCs w:val="18"/>
      </w:rPr>
      <w:fldChar w:fldCharType="separate"/>
    </w:r>
    <w:r>
      <w:rPr>
        <w:rFonts w:ascii="Times New Roman" w:hAnsi="Times New Roman"/>
        <w:bCs/>
        <w:noProof/>
        <w:sz w:val="18"/>
        <w:szCs w:val="18"/>
      </w:rPr>
      <w:t>Guidelines for grant applicant restricted</w:t>
    </w:r>
    <w:r w:rsidRPr="00946B25">
      <w:rPr>
        <w:rFonts w:ascii="Times New Roman" w:hAnsi="Times New Roman"/>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769D" w14:textId="77777777" w:rsidR="007A4F71" w:rsidRPr="009A7E42" w:rsidRDefault="007A4F71" w:rsidP="00DF6F65">
    <w:pPr>
      <w:pStyle w:val="Footer"/>
      <w:tabs>
        <w:tab w:val="right" w:pos="9639"/>
      </w:tabs>
      <w:spacing w:after="0"/>
      <w:rPr>
        <w:rFonts w:ascii="Times New Roman" w:hAnsi="Times New Roman"/>
        <w:b/>
        <w:sz w:val="18"/>
        <w:szCs w:val="18"/>
      </w:rPr>
    </w:pPr>
    <w:r w:rsidRPr="009A7E42">
      <w:rPr>
        <w:rFonts w:ascii="Times New Roman" w:hAnsi="Times New Roman"/>
        <w:b/>
        <w:sz w:val="18"/>
        <w:szCs w:val="18"/>
      </w:rPr>
      <w:t>EuropeAid/</w:t>
    </w:r>
    <w:r>
      <w:rPr>
        <w:rFonts w:ascii="Times New Roman" w:hAnsi="Times New Roman"/>
        <w:b/>
        <w:noProof/>
        <w:sz w:val="18"/>
        <w:szCs w:val="18"/>
      </w:rPr>
      <w:t>169019</w:t>
    </w:r>
    <w:r w:rsidRPr="009A7E42">
      <w:rPr>
        <w:rFonts w:ascii="Times New Roman" w:hAnsi="Times New Roman"/>
        <w:b/>
        <w:sz w:val="18"/>
        <w:szCs w:val="18"/>
      </w:rPr>
      <w:t>/</w:t>
    </w:r>
    <w:r>
      <w:rPr>
        <w:rFonts w:ascii="Times New Roman" w:hAnsi="Times New Roman"/>
        <w:b/>
        <w:noProof/>
        <w:sz w:val="18"/>
        <w:szCs w:val="18"/>
      </w:rPr>
      <w:t>DD</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Pr>
        <w:rFonts w:ascii="Times New Roman" w:hAnsi="Times New Roman"/>
        <w:b/>
        <w:noProof/>
        <w:sz w:val="18"/>
        <w:szCs w:val="18"/>
      </w:rPr>
      <w:t>RS</w:t>
    </w:r>
  </w:p>
  <w:p w14:paraId="14CF769E" w14:textId="77777777" w:rsidR="007A4F71" w:rsidRPr="00F9346C" w:rsidRDefault="007A4F71" w:rsidP="00DF6F65">
    <w:pPr>
      <w:pStyle w:val="Footer"/>
      <w:tabs>
        <w:tab w:val="right" w:pos="9639"/>
      </w:tabs>
      <w:spacing w:after="0"/>
      <w:rPr>
        <w:rFonts w:ascii="Times New Roman" w:hAnsi="Times New Roman"/>
        <w:sz w:val="18"/>
        <w:szCs w:val="18"/>
      </w:rPr>
    </w:pPr>
    <w:r>
      <w:rPr>
        <w:rFonts w:ascii="Times New Roman" w:hAnsi="Times New Roman"/>
        <w:b/>
        <w:sz w:val="18"/>
        <w:szCs w:val="18"/>
      </w:rPr>
      <w:t xml:space="preserve">July 2019 </w:t>
    </w:r>
    <w:r w:rsidRPr="00946B25">
      <w:rPr>
        <w:rFonts w:ascii="Times New Roman" w:hAnsi="Times New Roman"/>
        <w:bCs/>
        <w:sz w:val="18"/>
        <w:szCs w:val="18"/>
      </w:rPr>
      <w:fldChar w:fldCharType="begin"/>
    </w:r>
    <w:r w:rsidRPr="00946B25">
      <w:rPr>
        <w:rFonts w:ascii="Times New Roman" w:hAnsi="Times New Roman"/>
        <w:bCs/>
        <w:sz w:val="18"/>
        <w:szCs w:val="18"/>
      </w:rPr>
      <w:instrText xml:space="preserve"> FILENAME </w:instrText>
    </w:r>
    <w:r w:rsidRPr="00946B25">
      <w:rPr>
        <w:rFonts w:ascii="Times New Roman" w:hAnsi="Times New Roman"/>
        <w:bCs/>
        <w:sz w:val="18"/>
        <w:szCs w:val="18"/>
      </w:rPr>
      <w:fldChar w:fldCharType="separate"/>
    </w:r>
    <w:r>
      <w:rPr>
        <w:rFonts w:ascii="Times New Roman" w:hAnsi="Times New Roman"/>
        <w:bCs/>
        <w:noProof/>
        <w:sz w:val="18"/>
        <w:szCs w:val="18"/>
      </w:rPr>
      <w:t>Guidelines for grant applicant restricted</w:t>
    </w:r>
    <w:r w:rsidRPr="00946B25">
      <w:rPr>
        <w:rFonts w:ascii="Times New Roman" w:hAnsi="Times New Roman"/>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769F" w14:textId="67BF6C33" w:rsidR="007A4F71" w:rsidRDefault="007A4F71" w:rsidP="00491F8A">
    <w:pPr>
      <w:pStyle w:val="Footer"/>
      <w:tabs>
        <w:tab w:val="right" w:pos="9639"/>
      </w:tabs>
      <w:spacing w:after="0"/>
      <w:rPr>
        <w:rFonts w:ascii="Times New Roman" w:hAnsi="Times New Roman"/>
        <w:sz w:val="18"/>
        <w:szCs w:val="18"/>
      </w:rPr>
    </w:pPr>
    <w:r w:rsidRPr="009A7E42">
      <w:rPr>
        <w:rFonts w:ascii="Times New Roman" w:hAnsi="Times New Roman"/>
        <w:b/>
        <w:sz w:val="18"/>
        <w:szCs w:val="18"/>
      </w:rPr>
      <w:t>EuropeAid/</w:t>
    </w:r>
    <w:r>
      <w:rPr>
        <w:rFonts w:ascii="Times New Roman" w:hAnsi="Times New Roman"/>
        <w:b/>
        <w:noProof/>
        <w:sz w:val="18"/>
        <w:szCs w:val="18"/>
      </w:rPr>
      <w:t>169019</w:t>
    </w:r>
    <w:r w:rsidRPr="009A7E42">
      <w:rPr>
        <w:rFonts w:ascii="Times New Roman" w:hAnsi="Times New Roman"/>
        <w:b/>
        <w:sz w:val="18"/>
        <w:szCs w:val="18"/>
      </w:rPr>
      <w:t>/</w:t>
    </w:r>
    <w:r>
      <w:rPr>
        <w:rFonts w:ascii="Times New Roman" w:hAnsi="Times New Roman"/>
        <w:b/>
        <w:noProof/>
        <w:sz w:val="18"/>
        <w:szCs w:val="18"/>
      </w:rPr>
      <w:t>DD</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Pr>
        <w:rFonts w:ascii="Times New Roman" w:hAnsi="Times New Roman"/>
        <w:b/>
        <w:noProof/>
        <w:sz w:val="18"/>
        <w:szCs w:val="18"/>
      </w:rPr>
      <w:t>RS</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A205BE">
      <w:rPr>
        <w:rFonts w:ascii="Times New Roman" w:hAnsi="Times New Roman"/>
        <w:noProof/>
        <w:sz w:val="18"/>
        <w:szCs w:val="18"/>
      </w:rPr>
      <w:t>4</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A205BE">
      <w:rPr>
        <w:rFonts w:ascii="Times New Roman" w:hAnsi="Times New Roman"/>
        <w:noProof/>
        <w:sz w:val="18"/>
        <w:szCs w:val="18"/>
      </w:rPr>
      <w:t>29</w:t>
    </w:r>
    <w:r>
      <w:rPr>
        <w:rFonts w:ascii="Times New Roman" w:hAnsi="Times New Roman"/>
        <w:sz w:val="18"/>
        <w:szCs w:val="18"/>
      </w:rPr>
      <w:fldChar w:fldCharType="end"/>
    </w:r>
  </w:p>
  <w:p w14:paraId="14CF76A0" w14:textId="77777777" w:rsidR="007A4F71" w:rsidRPr="00491F8A" w:rsidRDefault="007A4F71" w:rsidP="00491F8A">
    <w:pPr>
      <w:pStyle w:val="Footer"/>
      <w:tabs>
        <w:tab w:val="right" w:pos="9639"/>
      </w:tabs>
      <w:spacing w:after="0"/>
      <w:rPr>
        <w:rFonts w:ascii="Times New Roman" w:hAnsi="Times New Roman"/>
        <w:sz w:val="18"/>
        <w:szCs w:val="18"/>
      </w:rPr>
    </w:pPr>
    <w:r>
      <w:rPr>
        <w:rFonts w:ascii="Times New Roman" w:hAnsi="Times New Roman"/>
        <w:b/>
        <w:sz w:val="18"/>
        <w:szCs w:val="18"/>
      </w:rPr>
      <w:t xml:space="preserve">July 2019 </w:t>
    </w:r>
    <w:r w:rsidRPr="00946B25">
      <w:rPr>
        <w:rFonts w:ascii="Times New Roman" w:hAnsi="Times New Roman"/>
        <w:bCs/>
        <w:noProof/>
        <w:sz w:val="18"/>
        <w:szCs w:val="18"/>
      </w:rPr>
      <w:fldChar w:fldCharType="begin"/>
    </w:r>
    <w:r w:rsidRPr="00946B25">
      <w:rPr>
        <w:rFonts w:ascii="Times New Roman" w:hAnsi="Times New Roman"/>
        <w:bCs/>
        <w:noProof/>
        <w:sz w:val="18"/>
        <w:szCs w:val="18"/>
      </w:rPr>
      <w:instrText xml:space="preserve"> FILENAME </w:instrText>
    </w:r>
    <w:r w:rsidRPr="00946B25">
      <w:rPr>
        <w:rFonts w:ascii="Times New Roman" w:hAnsi="Times New Roman"/>
        <w:bCs/>
        <w:noProof/>
        <w:sz w:val="18"/>
        <w:szCs w:val="18"/>
      </w:rPr>
      <w:fldChar w:fldCharType="separate"/>
    </w:r>
    <w:r>
      <w:rPr>
        <w:rFonts w:ascii="Times New Roman" w:hAnsi="Times New Roman"/>
        <w:bCs/>
        <w:noProof/>
        <w:sz w:val="18"/>
        <w:szCs w:val="18"/>
      </w:rPr>
      <w:t>Guidelines for grant applicant restricted</w:t>
    </w:r>
    <w:r w:rsidRPr="00946B25">
      <w:rPr>
        <w:rFonts w:ascii="Times New Roman" w:hAnsi="Times New Roman"/>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F7694" w14:textId="77777777" w:rsidR="007A4F71" w:rsidRDefault="007A4F71" w:rsidP="00F53E16">
      <w:pPr>
        <w:spacing w:before="120" w:after="0"/>
      </w:pPr>
      <w:r>
        <w:separator/>
      </w:r>
    </w:p>
  </w:footnote>
  <w:footnote w:type="continuationSeparator" w:id="0">
    <w:p w14:paraId="14CF7695" w14:textId="77777777" w:rsidR="007A4F71" w:rsidRDefault="007A4F71">
      <w:r>
        <w:continuationSeparator/>
      </w:r>
    </w:p>
  </w:footnote>
  <w:footnote w:type="continuationNotice" w:id="1">
    <w:p w14:paraId="14CF7696" w14:textId="77777777" w:rsidR="007A4F71" w:rsidRPr="004D357E" w:rsidRDefault="007A4F71" w:rsidP="004D357E">
      <w:pPr>
        <w:pStyle w:val="Footer"/>
      </w:pPr>
    </w:p>
  </w:footnote>
  <w:footnote w:id="2">
    <w:p w14:paraId="14CF76A1" w14:textId="77777777" w:rsidR="007A4F71" w:rsidRDefault="007A4F71" w:rsidP="00856DC2">
      <w:pPr>
        <w:pStyle w:val="FootnoteText"/>
        <w:ind w:left="142" w:hanging="142"/>
      </w:pPr>
      <w:r>
        <w:rPr>
          <w:rStyle w:val="FootnoteReference"/>
        </w:rPr>
        <w:footnoteRef/>
      </w:r>
      <w:r>
        <w:t xml:space="preserve"> </w:t>
      </w:r>
      <w:r w:rsidRPr="00F77D44">
        <w:rPr>
          <w:color w:val="000000"/>
        </w:rPr>
        <w:t>Online submission via PROSPECT is mandatory for this call for proposals (see Sec</w:t>
      </w:r>
      <w:r>
        <w:rPr>
          <w:color w:val="000000"/>
        </w:rPr>
        <w:t xml:space="preserve">tion 2.2.2). In PROSPECT all </w:t>
      </w:r>
      <w:r w:rsidRPr="00F77D44">
        <w:rPr>
          <w:color w:val="000000"/>
        </w:rPr>
        <w:t xml:space="preserve">dates and times are expressed in Brussels time. </w:t>
      </w:r>
      <w:r w:rsidRPr="00F77D44">
        <w:t>Applicants should note that the IT support is open Monday to Friday from 08:30 to 18:30 Brussels time (except for public holidays).</w:t>
      </w:r>
      <w:r>
        <w:t xml:space="preserve"> Applicants should take note of the weekly maintenance hours mentioned in the PROSPECT user manual.</w:t>
      </w:r>
    </w:p>
  </w:footnote>
  <w:footnote w:id="3">
    <w:p w14:paraId="14CF76A2" w14:textId="77777777" w:rsidR="007A4F71" w:rsidRDefault="007A4F71" w:rsidP="00856DC2">
      <w:pPr>
        <w:pStyle w:val="FootnoteText"/>
      </w:pPr>
      <w:r>
        <w:rPr>
          <w:rStyle w:val="FootnoteReference"/>
        </w:rPr>
        <w:footnoteRef/>
      </w:r>
      <w:r>
        <w:t xml:space="preserve"> An example of a </w:t>
      </w:r>
      <w:r>
        <w:rPr>
          <w:lang w:val="en-US"/>
        </w:rPr>
        <w:t xml:space="preserve">time converter tool available online: </w:t>
      </w:r>
      <w:hyperlink r:id="rId1" w:history="1">
        <w:r w:rsidRPr="004A50C0">
          <w:rPr>
            <w:rStyle w:val="Hyperlink"/>
            <w:lang w:val="en-US"/>
          </w:rPr>
          <w:t>http://www.timeanddate.com/worldclock/converter.html</w:t>
        </w:r>
      </w:hyperlink>
    </w:p>
  </w:footnote>
  <w:footnote w:id="4">
    <w:p w14:paraId="14CF76A3" w14:textId="77777777" w:rsidR="007A4F71" w:rsidRDefault="007A4F71" w:rsidP="00EE4E75">
      <w:pPr>
        <w:pStyle w:val="FootnoteText"/>
      </w:pPr>
      <w:r>
        <w:rPr>
          <w:rStyle w:val="FootnoteReference"/>
        </w:rPr>
        <w:footnoteRef/>
      </w:r>
      <w:r>
        <w:t xml:space="preserve"> If PROSPECT is unavailable, the IT support can also be reached via email: </w:t>
      </w:r>
      <w:hyperlink r:id="rId2" w:history="1">
        <w:r w:rsidRPr="00C96A32">
          <w:rPr>
            <w:rStyle w:val="Hyperlink"/>
          </w:rPr>
          <w:t>EuropeAid-IT-support@ec.europa.eu</w:t>
        </w:r>
      </w:hyperlink>
      <w:r>
        <w:t xml:space="preserve"> </w:t>
      </w:r>
    </w:p>
  </w:footnote>
  <w:footnote w:id="5">
    <w:p w14:paraId="14CF76A4" w14:textId="77777777" w:rsidR="007A4F71" w:rsidRDefault="007A4F71" w:rsidP="00D34B88">
      <w:pPr>
        <w:pStyle w:val="FootnoteText"/>
      </w:pPr>
      <w:r w:rsidRPr="00F53E16">
        <w:rPr>
          <w:vertAlign w:val="superscript"/>
        </w:rPr>
        <w:footnoteRef/>
      </w:r>
      <w:r>
        <w:t xml:space="preserve"> </w:t>
      </w:r>
      <w:r w:rsidRPr="00844680">
        <w:t>Where a grant is financed by the European Development Fund, any mention of European Union financing must be understood as referring to European Development Fund financin</w:t>
      </w:r>
      <w:r w:rsidRPr="00402208">
        <w:t>g.</w:t>
      </w:r>
    </w:p>
  </w:footnote>
  <w:footnote w:id="6">
    <w:p w14:paraId="14CF76A5" w14:textId="77777777" w:rsidR="007A4F71" w:rsidRDefault="007A4F71" w:rsidP="00D34B88">
      <w:pPr>
        <w:pStyle w:val="FootnoteText"/>
      </w:pPr>
      <w:r w:rsidRPr="008E179D">
        <w:rPr>
          <w:rStyle w:val="FootnoteReference"/>
          <w:sz w:val="20"/>
        </w:rPr>
        <w:footnoteRef/>
      </w:r>
      <w:r w:rsidRPr="00BC4203">
        <w:t xml:space="preserve"> </w:t>
      </w:r>
      <w:r w:rsidRPr="002346D0">
        <w:t>Note</w:t>
      </w:r>
      <w:r>
        <w:t xml:space="preserve"> that a lead applicant (i.e. a c</w:t>
      </w:r>
      <w:r w:rsidRPr="002346D0">
        <w:t>oordinator) whose pillars have been positively assessed by the European Commission and who is awarded a grant will not sign the standard grant contract publish</w:t>
      </w:r>
      <w:r>
        <w:t>ed with these guidelines but a contribution a</w:t>
      </w:r>
      <w:r w:rsidRPr="002346D0">
        <w:t>greement based o</w:t>
      </w:r>
      <w:r>
        <w:t>n the contribution a</w:t>
      </w:r>
      <w:r w:rsidRPr="002346D0">
        <w:t xml:space="preserve">greement template. All references in these guidelines and other documents related to this call to the standard grant contract shall in this case be understood as referring to </w:t>
      </w:r>
      <w:r>
        <w:t>the relevant provisions of the c</w:t>
      </w:r>
      <w:r w:rsidRPr="002346D0">
        <w:t xml:space="preserve">ontribution </w:t>
      </w:r>
      <w:r>
        <w:t>a</w:t>
      </w:r>
      <w:r w:rsidRPr="002346D0">
        <w:t>greement template</w:t>
      </w:r>
      <w:r>
        <w:t>.</w:t>
      </w:r>
    </w:p>
  </w:footnote>
  <w:footnote w:id="7">
    <w:p w14:paraId="14CF76A6" w14:textId="77777777" w:rsidR="007A4F71" w:rsidRDefault="007A4F71" w:rsidP="00DE7692">
      <w:pPr>
        <w:pStyle w:val="FootnoteText"/>
      </w:pPr>
      <w:r>
        <w:rPr>
          <w:rStyle w:val="FootnoteReference"/>
        </w:rPr>
        <w:footnoteRef/>
      </w:r>
      <w:r>
        <w:t xml:space="preserve"> </w:t>
      </w:r>
      <w:r w:rsidRPr="005877E6">
        <w:t>The broadest possible understanding about civil society organisations is applied under this call for proposals, as defined in 1999 by the European Economic and Social Committee (CES/1999/851) and further detailed by both the EESC (CES/1999/851, CES/2000/81) and the EC (COM/2002/0704 final, COM/2005/0290 final).</w:t>
      </w:r>
    </w:p>
  </w:footnote>
  <w:footnote w:id="8">
    <w:p w14:paraId="14CF76A7" w14:textId="77777777" w:rsidR="007A4F71" w:rsidRDefault="007A4F71" w:rsidP="00A56CCB">
      <w:pPr>
        <w:pStyle w:val="FootnoteText"/>
      </w:pPr>
      <w:r>
        <w:rPr>
          <w:rStyle w:val="FootnoteReference"/>
        </w:rPr>
        <w:footnoteRef/>
      </w:r>
      <w:r>
        <w:t xml:space="preserve"> </w:t>
      </w:r>
      <w:r>
        <w:rPr>
          <w:snapToGrid w:val="0"/>
          <w:sz w:val="16"/>
          <w:szCs w:val="16"/>
        </w:rPr>
        <w:t>Pursuant to REGULATION (EU) No 236/2014 OF THE EUROPEAN PARLIAMENT AND OF THE COUNCIL - Commission Implementation Rules (CIR), Article 11 “</w:t>
      </w:r>
      <w:r>
        <w:rPr>
          <w:i/>
          <w:snapToGrid w:val="0"/>
          <w:sz w:val="16"/>
          <w:szCs w:val="16"/>
        </w:rPr>
        <w:t>Without prejudice to the limitations inherent in the nature and objectives of the action as provided for in Article 8(7), participation in the award of procurement contracts or grants, as well as the recruitment of experts, shall be open without limitations under the EIDHR and the Instrument contributing to Stability and Peace”</w:t>
      </w:r>
      <w:r>
        <w:rPr>
          <w:snapToGrid w:val="0"/>
          <w:sz w:val="16"/>
          <w:szCs w:val="16"/>
        </w:rPr>
        <w:t>.</w:t>
      </w:r>
    </w:p>
  </w:footnote>
  <w:footnote w:id="9">
    <w:p w14:paraId="14CF76A8" w14:textId="77777777" w:rsidR="007A4F71" w:rsidRDefault="007A4F71" w:rsidP="00443D35">
      <w:pPr>
        <w:pStyle w:val="FootnoteText"/>
      </w:pPr>
      <w:r>
        <w:rPr>
          <w:rStyle w:val="FootnoteReference"/>
        </w:rPr>
        <w:footnoteRef/>
      </w:r>
      <w:r>
        <w:t xml:space="preserve"> </w:t>
      </w:r>
      <w:r w:rsidRPr="004C65C2">
        <w:t xml:space="preserve">The updated lists of sanctions are available at </w:t>
      </w:r>
      <w:hyperlink r:id="rId3" w:history="1">
        <w:r w:rsidRPr="00D87006">
          <w:rPr>
            <w:rStyle w:val="Hyperlink"/>
          </w:rPr>
          <w:t>www.sanctionsmap.eu</w:t>
        </w:r>
      </w:hyperlink>
      <w:r>
        <w:t>.</w:t>
      </w:r>
    </w:p>
    <w:p w14:paraId="14CF76A9" w14:textId="77777777" w:rsidR="007A4F71" w:rsidRPr="00F53E16" w:rsidRDefault="007A4F71" w:rsidP="00443D35">
      <w:pPr>
        <w:rPr>
          <w:sz w:val="20"/>
        </w:rPr>
      </w:pPr>
      <w:r w:rsidRPr="00F53E16">
        <w:rPr>
          <w:sz w:val="20"/>
        </w:rPr>
        <w:t>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p w14:paraId="14CF76AA" w14:textId="77777777" w:rsidR="007A4F71" w:rsidRDefault="007A4F71" w:rsidP="00443D35"/>
  </w:footnote>
  <w:footnote w:id="10">
    <w:p w14:paraId="14CF76AB" w14:textId="77777777" w:rsidR="007A4F71" w:rsidRDefault="007A4F71" w:rsidP="00D34B88">
      <w:pPr>
        <w:pStyle w:val="FootnoteText"/>
      </w:pPr>
      <w:r w:rsidRPr="00F53E16">
        <w:rPr>
          <w:rStyle w:val="FootnoteReference"/>
          <w:sz w:val="16"/>
          <w:szCs w:val="16"/>
        </w:rPr>
        <w:footnoteRef/>
      </w:r>
      <w:r w:rsidRPr="00844680">
        <w:t xml:space="preserve"> These third parties are neither affiliated entity(ies) nor associates nor contractors.</w:t>
      </w:r>
    </w:p>
  </w:footnote>
  <w:footnote w:id="11">
    <w:p w14:paraId="14CF76AC" w14:textId="77777777" w:rsidR="007A4F71" w:rsidRDefault="007A4F71" w:rsidP="001D0EFC">
      <w:pPr>
        <w:pStyle w:val="FootnoteText"/>
      </w:pPr>
      <w:r w:rsidRPr="00F53E16">
        <w:rPr>
          <w:rStyle w:val="FootnoteReference"/>
          <w:sz w:val="16"/>
          <w:szCs w:val="16"/>
        </w:rPr>
        <w:footnoteRef/>
      </w:r>
      <w:r w:rsidRPr="00844680">
        <w:t xml:space="preserve"> As per OECD DAC definition, the term </w:t>
      </w:r>
      <w:r>
        <w:t>‘</w:t>
      </w:r>
      <w:r w:rsidRPr="00844680">
        <w:t>results</w:t>
      </w:r>
      <w:r>
        <w:t>’</w:t>
      </w:r>
      <w:r w:rsidRPr="00844680">
        <w:t xml:space="preserve"> includes: </w:t>
      </w:r>
      <w:r>
        <w:t>‘</w:t>
      </w:r>
      <w:r w:rsidRPr="00844680">
        <w:t>impact</w:t>
      </w:r>
      <w:r>
        <w:t>’</w:t>
      </w:r>
      <w:r w:rsidRPr="00844680">
        <w:t xml:space="preserve"> (overall objective), </w:t>
      </w:r>
      <w:r>
        <w:t>‘</w:t>
      </w:r>
      <w:r w:rsidRPr="00844680">
        <w:t>outcome(s)</w:t>
      </w:r>
      <w:r>
        <w:t>’</w:t>
      </w:r>
      <w:r w:rsidRPr="00844680">
        <w:t xml:space="preserve"> (specific objective(s) and </w:t>
      </w:r>
      <w:r>
        <w:t>‘</w:t>
      </w:r>
      <w:r w:rsidRPr="00844680">
        <w:t>output(s)</w:t>
      </w:r>
      <w:r>
        <w:t>’</w:t>
      </w:r>
      <w:r w:rsidRPr="00844680">
        <w:t>.</w:t>
      </w:r>
    </w:p>
  </w:footnote>
  <w:footnote w:id="12">
    <w:p w14:paraId="14CF76AD" w14:textId="77777777" w:rsidR="007A4F71" w:rsidRDefault="007A4F71" w:rsidP="007C4F8F">
      <w:pPr>
        <w:pStyle w:val="FootnoteText"/>
      </w:pPr>
      <w:r>
        <w:rPr>
          <w:rStyle w:val="FootnoteReference"/>
        </w:rPr>
        <w:footnoteRef/>
      </w:r>
      <w:r>
        <w:t xml:space="preserve"> </w:t>
      </w:r>
      <w:r w:rsidRPr="005877E6">
        <w:t>The broadest possible understanding about civil society organisations is applied under this call for proposals, as defined in 1999 by the European Economic and Social Committee (CES/1999/851) and further detailed by both the EESC (CES/1999/851, CES/2000/81) and the EC (COM/2002/0704 final, COM/2005/0290 final).</w:t>
      </w:r>
    </w:p>
  </w:footnote>
  <w:footnote w:id="13">
    <w:p w14:paraId="14CF76AE" w14:textId="77777777" w:rsidR="007A4F71" w:rsidRDefault="007A4F71" w:rsidP="00F657C9">
      <w:pPr>
        <w:pStyle w:val="FootnoteText"/>
      </w:pPr>
      <w:r>
        <w:rPr>
          <w:rStyle w:val="FootnoteReference"/>
        </w:rPr>
        <w:footnoteRef/>
      </w:r>
      <w:r>
        <w:t xml:space="preserve"> </w:t>
      </w:r>
      <w:r w:rsidRPr="007904B1">
        <w:t xml:space="preserve">Natural persons who apply for a grant (if so allowed in the guidelines for applicants) do not </w:t>
      </w:r>
      <w:r>
        <w:t xml:space="preserve">have to </w:t>
      </w:r>
      <w:r w:rsidRPr="007904B1">
        <w:t xml:space="preserve">register in PADOR. </w:t>
      </w:r>
      <w:r>
        <w:t xml:space="preserve">In this case, the information included in PROSPECT and the grant application form is sufficient. </w:t>
      </w:r>
    </w:p>
  </w:footnote>
  <w:footnote w:id="14">
    <w:p w14:paraId="14CF76AF" w14:textId="77777777" w:rsidR="007A4F71" w:rsidRDefault="007A4F71" w:rsidP="00F657C9">
      <w:pPr>
        <w:pStyle w:val="FootnoteText"/>
      </w:pPr>
      <w:r w:rsidRPr="00A016F9">
        <w:footnoteRef/>
      </w:r>
      <w:r w:rsidRPr="00A016F9">
        <w:tab/>
        <w:t xml:space="preserve">Which corresponds to </w:t>
      </w:r>
      <w:r>
        <w:t>s</w:t>
      </w:r>
      <w:r w:rsidRPr="00A016F9">
        <w:t xml:space="preserve">ections 3 and 4 of the </w:t>
      </w:r>
      <w:r>
        <w:t xml:space="preserve">full </w:t>
      </w:r>
      <w:r w:rsidRPr="00A016F9">
        <w:t>application form</w:t>
      </w:r>
      <w:r>
        <w:t xml:space="preserve"> – Annex A.2</w:t>
      </w:r>
      <w:r w:rsidRPr="00A016F9">
        <w:t>.</w:t>
      </w:r>
    </w:p>
  </w:footnote>
  <w:footnote w:id="15">
    <w:p w14:paraId="14CF76B0" w14:textId="77777777" w:rsidR="007A4F71" w:rsidRDefault="007A4F71" w:rsidP="00E72707">
      <w:pPr>
        <w:pStyle w:val="FootnoteText"/>
      </w:pPr>
      <w:r>
        <w:rPr>
          <w:rStyle w:val="FootnoteReference"/>
        </w:rPr>
        <w:footnoteRef/>
      </w:r>
      <w:r>
        <w:t xml:space="preserve"> </w:t>
      </w:r>
      <w:r>
        <w:rPr>
          <w:lang w:val="en-US"/>
        </w:rPr>
        <w:t xml:space="preserve">For example: </w:t>
      </w:r>
      <w:r w:rsidRPr="003F4E36">
        <w:rPr>
          <w:lang w:val="en-US"/>
        </w:rPr>
        <w:t>http://www.timeandda</w:t>
      </w:r>
      <w:r>
        <w:rPr>
          <w:lang w:val="en-US"/>
        </w:rPr>
        <w:t>te.com/worldclock/converter.html.</w:t>
      </w:r>
    </w:p>
  </w:footnote>
  <w:footnote w:id="16">
    <w:p w14:paraId="14CF76B1" w14:textId="77777777" w:rsidR="007A4F71" w:rsidRDefault="007A4F71" w:rsidP="00D34B88">
      <w:pPr>
        <w:pStyle w:val="FootnoteText"/>
      </w:pPr>
      <w:r w:rsidRPr="00F53E16">
        <w:rPr>
          <w:vertAlign w:val="superscript"/>
        </w:rPr>
        <w:footnoteRef/>
      </w:r>
      <w:r>
        <w:t xml:space="preserve"> </w:t>
      </w:r>
      <w:r w:rsidRPr="00844680">
        <w:t xml:space="preserve">No supporting document will be requested for applications for a grant not exceeding EUR 60 </w:t>
      </w:r>
      <w:r w:rsidRPr="00402208">
        <w:t>000.</w:t>
      </w:r>
    </w:p>
  </w:footnote>
  <w:footnote w:id="17">
    <w:p w14:paraId="14CF76B2" w14:textId="77777777" w:rsidR="007A4F71" w:rsidRDefault="007A4F71" w:rsidP="00591459">
      <w:pPr>
        <w:pStyle w:val="FootnoteText"/>
      </w:pPr>
      <w:r w:rsidRPr="00F53E16">
        <w:rPr>
          <w:vertAlign w:val="superscript"/>
        </w:rPr>
        <w:footnoteRef/>
      </w:r>
      <w:r>
        <w:t xml:space="preserve"> </w:t>
      </w:r>
      <w:r w:rsidRPr="00844680">
        <w:t>Where the lead applicant and/or a co-applicant(s) and or an affiliated entity(ies) is a public body created by a law, a copy of the said law must be provided.</w:t>
      </w:r>
    </w:p>
  </w:footnote>
  <w:footnote w:id="18">
    <w:p w14:paraId="14CF76B3" w14:textId="77777777" w:rsidR="007A4F71" w:rsidRDefault="007A4F71" w:rsidP="002F0168">
      <w:pPr>
        <w:pStyle w:val="FootnoteText"/>
      </w:pPr>
      <w:r w:rsidRPr="00F53E16">
        <w:rPr>
          <w:vertAlign w:val="superscript"/>
        </w:rPr>
        <w:footnoteRef/>
      </w:r>
      <w:r>
        <w:t xml:space="preserve"> </w:t>
      </w:r>
      <w:r w:rsidRPr="00844680">
        <w:t>To be inserted only where the eligibility conditions have not changed from one call for proposals to the other.</w:t>
      </w:r>
    </w:p>
  </w:footnote>
  <w:footnote w:id="19">
    <w:p w14:paraId="14CF76B4" w14:textId="77777777" w:rsidR="007A4F71" w:rsidRDefault="007A4F71" w:rsidP="0022120B">
      <w:pPr>
        <w:pStyle w:val="FootnoteText"/>
      </w:pPr>
      <w:r w:rsidRPr="00F53E16">
        <w:rPr>
          <w:vertAlign w:val="superscript"/>
        </w:rPr>
        <w:footnoteRef/>
      </w:r>
      <w:r w:rsidRPr="00844680">
        <w:t xml:space="preserve"> This obligation does not apply to natural persons who have received a scholarship or that are in most need in receipt of direct support, nor to public bodies and to international organisations. It does not apply either when th</w:t>
      </w:r>
      <w:r w:rsidRPr="008E179D">
        <w:t xml:space="preserve">e accounts are in practice the same documents as the external audit report already provided pursuant to </w:t>
      </w:r>
      <w:r>
        <w:t>S</w:t>
      </w:r>
      <w:r w:rsidRPr="001807CB">
        <w:t xml:space="preserve">ection 2.4.2. </w:t>
      </w:r>
    </w:p>
  </w:footnote>
  <w:footnote w:id="20">
    <w:p w14:paraId="14CF76B5" w14:textId="77777777" w:rsidR="007A4F71" w:rsidRDefault="007A4F71" w:rsidP="00F4105E">
      <w:pPr>
        <w:pStyle w:val="FootnoteText"/>
      </w:pPr>
      <w:r w:rsidRPr="00F53E16">
        <w:rPr>
          <w:vertAlign w:val="superscript"/>
        </w:rPr>
        <w:footnoteRef/>
      </w:r>
      <w:r w:rsidRPr="00D34B88">
        <w:t xml:space="preserve"> </w:t>
      </w:r>
      <w:r w:rsidRPr="00844680">
        <w:t xml:space="preserve">These documents should also be published by the </w:t>
      </w:r>
      <w:r>
        <w:t>c</w:t>
      </w:r>
      <w:r w:rsidRPr="00844680">
        <w:t xml:space="preserve">ontracting </w:t>
      </w:r>
      <w:r>
        <w:t>a</w:t>
      </w:r>
      <w:r w:rsidRPr="00844680">
        <w:t>uthority.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809000F"/>
    <w:lvl w:ilvl="0">
      <w:start w:val="1"/>
      <w:numFmt w:val="decimal"/>
      <w:pStyle w:val="ListNumber2Level4"/>
      <w:lvlText w:val="%1."/>
      <w:lvlJc w:val="left"/>
      <w:pPr>
        <w:ind w:left="360" w:hanging="360"/>
      </w:pPr>
      <w:rPr>
        <w:rFonts w:cs="Times New Roman" w:hint="default"/>
      </w:rPr>
    </w:lvl>
  </w:abstractNum>
  <w:abstractNum w:abstractNumId="1" w15:restartNumberingAfterBreak="0">
    <w:nsid w:val="FFFFFF80"/>
    <w:multiLevelType w:val="multilevel"/>
    <w:tmpl w:val="3F84090C"/>
    <w:lvl w:ilvl="0">
      <w:start w:val="1"/>
      <w:numFmt w:val="bullet"/>
      <w:pStyle w:val="Application3"/>
      <w:lvlText w:val=""/>
      <w:lvlJc w:val="left"/>
      <w:pPr>
        <w:tabs>
          <w:tab w:val="num" w:pos="1492"/>
        </w:tabs>
        <w:ind w:left="1492" w:hanging="360"/>
      </w:pPr>
      <w:rPr>
        <w:rFonts w:ascii="Symbol" w:hAnsi="Symbol" w:hint="default"/>
      </w:rPr>
    </w:lvl>
    <w:lvl w:ilvl="1">
      <w:numFmt w:val="decimal"/>
      <w:pStyle w:val="Heading5"/>
      <w:lvlText w:val=""/>
      <w:lvlJc w:val="left"/>
      <w:rPr>
        <w:rFonts w:cs="Times New Roman"/>
      </w:rPr>
    </w:lvl>
    <w:lvl w:ilvl="2">
      <w:numFmt w:val="decimal"/>
      <w:pStyle w:val="Heading6"/>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pStyle w:val="Heading7"/>
      <w:lvlText w:val=""/>
      <w:lvlJc w:val="left"/>
      <w:rPr>
        <w:rFonts w:cs="Times New Roman"/>
      </w:rPr>
    </w:lvl>
    <w:lvl w:ilvl="7">
      <w:numFmt w:val="decimal"/>
      <w:pStyle w:val="Heading8"/>
      <w:lvlText w:val=""/>
      <w:lvlJc w:val="left"/>
      <w:rPr>
        <w:rFonts w:cs="Times New Roman"/>
      </w:rPr>
    </w:lvl>
    <w:lvl w:ilvl="8">
      <w:numFmt w:val="decimal"/>
      <w:pStyle w:val="Heading9"/>
      <w:lvlText w:val=""/>
      <w:lvlJc w:val="left"/>
      <w:rPr>
        <w:rFonts w:cs="Times New Roman"/>
      </w:rPr>
    </w:lvl>
  </w:abstractNum>
  <w:abstractNum w:abstractNumId="2" w15:restartNumberingAfterBreak="0">
    <w:nsid w:val="FFFFFF89"/>
    <w:multiLevelType w:val="singleLevel"/>
    <w:tmpl w:val="DB5023AE"/>
    <w:lvl w:ilvl="0">
      <w:start w:val="1"/>
      <w:numFmt w:val="bullet"/>
      <w:pStyle w:val="Heading3"/>
      <w:lvlText w:val=""/>
      <w:lvlJc w:val="left"/>
      <w:pPr>
        <w:tabs>
          <w:tab w:val="num" w:pos="360"/>
        </w:tabs>
        <w:ind w:left="360" w:hanging="360"/>
      </w:pPr>
      <w:rPr>
        <w:rFonts w:ascii="Symbol" w:hAnsi="Symbol" w:hint="default"/>
      </w:rPr>
    </w:lvl>
  </w:abstractNum>
  <w:abstractNum w:abstractNumId="3" w15:restartNumberingAfterBreak="0">
    <w:nsid w:val="01652CCC"/>
    <w:multiLevelType w:val="multilevel"/>
    <w:tmpl w:val="298096B6"/>
    <w:lvl w:ilvl="0">
      <w:start w:val="1"/>
      <w:numFmt w:val="decimal"/>
      <w:lvlText w:val="%1."/>
      <w:lvlJc w:val="left"/>
      <w:pPr>
        <w:ind w:left="567" w:hanging="567"/>
      </w:pPr>
      <w:rPr>
        <w:rFonts w:ascii="Times New Roman Bold" w:hAnsi="Times New Roman Bold"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Bold" w:hAnsi="Times New Roman Bold"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4" w15:restartNumberingAfterBreak="0">
    <w:nsid w:val="06E06974"/>
    <w:multiLevelType w:val="hybridMultilevel"/>
    <w:tmpl w:val="92D2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739D2"/>
    <w:multiLevelType w:val="multilevel"/>
    <w:tmpl w:val="B79EBA66"/>
    <w:lvl w:ilvl="0">
      <w:start w:val="1"/>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93D2A25"/>
    <w:multiLevelType w:val="hybridMultilevel"/>
    <w:tmpl w:val="1FFA1BAC"/>
    <w:lvl w:ilvl="0" w:tplc="08090013">
      <w:start w:val="1"/>
      <w:numFmt w:val="upp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01351F"/>
    <w:multiLevelType w:val="hybridMultilevel"/>
    <w:tmpl w:val="2A60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8A5C2F"/>
    <w:multiLevelType w:val="hybridMultilevel"/>
    <w:tmpl w:val="6650A4F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9AF7B5B"/>
    <w:multiLevelType w:val="hybridMultilevel"/>
    <w:tmpl w:val="6E72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95526"/>
    <w:multiLevelType w:val="hybridMultilevel"/>
    <w:tmpl w:val="730E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40910"/>
    <w:multiLevelType w:val="hybridMultilevel"/>
    <w:tmpl w:val="DDF0C3C0"/>
    <w:lvl w:ilvl="0" w:tplc="54A2365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8C47C02"/>
    <w:multiLevelType w:val="hybridMultilevel"/>
    <w:tmpl w:val="6BF4DC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C1B24350">
      <w:start w:val="1"/>
      <w:numFmt w:val="decimal"/>
      <w:lvlText w:val="%7."/>
      <w:lvlJc w:val="left"/>
      <w:pPr>
        <w:ind w:left="644" w:hanging="360"/>
      </w:pPr>
      <w:rPr>
        <w:rFonts w:cs="Times New Roman"/>
        <w:sz w:val="22"/>
        <w:szCs w:val="22"/>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09B3BCD"/>
    <w:multiLevelType w:val="hybridMultilevel"/>
    <w:tmpl w:val="57C216AC"/>
    <w:lvl w:ilvl="0" w:tplc="208620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4662666B"/>
    <w:multiLevelType w:val="hybridMultilevel"/>
    <w:tmpl w:val="BB88C9F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44FBD"/>
    <w:multiLevelType w:val="hybridMultilevel"/>
    <w:tmpl w:val="4A12FD18"/>
    <w:lvl w:ilvl="0" w:tplc="91585BAC">
      <w:numFmt w:val="bullet"/>
      <w:lvlText w:val="-"/>
      <w:lvlJc w:val="left"/>
      <w:pPr>
        <w:ind w:left="742" w:hanging="360"/>
      </w:pPr>
      <w:rPr>
        <w:rFonts w:ascii="Times New Roman" w:eastAsia="Times New Roman" w:hAnsi="Times New Roman" w:hint="default"/>
      </w:rPr>
    </w:lvl>
    <w:lvl w:ilvl="1" w:tplc="040C0003">
      <w:start w:val="1"/>
      <w:numFmt w:val="bullet"/>
      <w:lvlText w:val="o"/>
      <w:lvlJc w:val="left"/>
      <w:pPr>
        <w:ind w:left="1462" w:hanging="360"/>
      </w:pPr>
      <w:rPr>
        <w:rFonts w:ascii="Courier New" w:hAnsi="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hint="default"/>
      </w:rPr>
    </w:lvl>
    <w:lvl w:ilvl="8" w:tplc="040C0005">
      <w:start w:val="1"/>
      <w:numFmt w:val="bullet"/>
      <w:lvlText w:val=""/>
      <w:lvlJc w:val="left"/>
      <w:pPr>
        <w:ind w:left="6502" w:hanging="360"/>
      </w:pPr>
      <w:rPr>
        <w:rFonts w:ascii="Wingdings" w:hAnsi="Wingdings" w:hint="default"/>
      </w:rPr>
    </w:lvl>
  </w:abstractNum>
  <w:abstractNum w:abstractNumId="23" w15:restartNumberingAfterBreak="0">
    <w:nsid w:val="5459154E"/>
    <w:multiLevelType w:val="hybridMultilevel"/>
    <w:tmpl w:val="DBCCC928"/>
    <w:lvl w:ilvl="0" w:tplc="F6442AF2">
      <w:start w:val="1"/>
      <w:numFmt w:val="decimal"/>
      <w:lvlText w:val="(%1)"/>
      <w:lvlJc w:val="left"/>
      <w:pPr>
        <w:ind w:left="567" w:hanging="567"/>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7E419D9"/>
    <w:multiLevelType w:val="multilevel"/>
    <w:tmpl w:val="C9E02B2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A76BA"/>
    <w:multiLevelType w:val="hybridMultilevel"/>
    <w:tmpl w:val="247642E2"/>
    <w:lvl w:ilvl="0" w:tplc="BFA0F0AE">
      <w:start w:val="5"/>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46A7112"/>
    <w:multiLevelType w:val="hybridMultilevel"/>
    <w:tmpl w:val="438C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C42801"/>
    <w:multiLevelType w:val="hybridMultilevel"/>
    <w:tmpl w:val="CE7A9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263886"/>
    <w:multiLevelType w:val="multilevel"/>
    <w:tmpl w:val="32D0DEAC"/>
    <w:lvl w:ilvl="0">
      <w:start w:val="1"/>
      <w:numFmt w:val="decimal"/>
      <w:lvlText w:val="%1."/>
      <w:lvlJc w:val="left"/>
      <w:pPr>
        <w:ind w:left="567" w:hanging="567"/>
      </w:pPr>
      <w:rPr>
        <w:rFonts w:cs="Times New Roman" w:hint="default"/>
        <w:b w:val="0"/>
        <w:bCs/>
        <w:i w:val="0"/>
        <w:caps/>
        <w:strike w:val="0"/>
        <w:dstrike w:val="0"/>
        <w:outline w:val="0"/>
        <w:shadow w:val="0"/>
        <w:emboss w:val="0"/>
        <w:imprint w:val="0"/>
        <w:sz w:val="22"/>
        <w:szCs w:val="22"/>
        <w:vertAlign w:val="baseline"/>
      </w:rPr>
    </w:lvl>
    <w:lvl w:ilvl="1">
      <w:start w:val="1"/>
      <w:numFmt w:val="decimal"/>
      <w:lvlText w:val="%1.%2."/>
      <w:lvlJc w:val="left"/>
      <w:pPr>
        <w:ind w:left="567" w:hanging="567"/>
      </w:pPr>
      <w:rPr>
        <w:rFonts w:ascii="Times New Roman Bold" w:hAnsi="Times New Roman Bold" w:cs="Times New Roman" w:hint="default"/>
        <w:b/>
        <w:i w:val="0"/>
        <w:caps w:val="0"/>
        <w:strike w:val="0"/>
        <w:dstrike w:val="0"/>
        <w:outline w:val="0"/>
        <w:shadow w:val="0"/>
        <w:emboss w:val="0"/>
        <w:imprint w:val="0"/>
        <w:vanish w:val="0"/>
        <w:color w:val="000000"/>
        <w:sz w:val="24"/>
        <w:u w:val="none"/>
        <w:vertAlign w:val="baseline"/>
      </w:rPr>
    </w:lvl>
    <w:lvl w:ilvl="2">
      <w:start w:val="1"/>
      <w:numFmt w:val="decimal"/>
      <w:lvlText w:val="%1.%2.%3."/>
      <w:lvlJc w:val="left"/>
      <w:pPr>
        <w:ind w:left="851" w:hanging="851"/>
      </w:pPr>
      <w:rPr>
        <w:rFonts w:ascii="Times New Roman Bold" w:hAnsi="Times New Roman Bold" w:cs="Times New Roman" w:hint="default"/>
        <w:b/>
        <w:i/>
        <w:caps w:val="0"/>
        <w:strike w:val="0"/>
        <w:dstrike w:val="0"/>
        <w:outline w:val="0"/>
        <w:shadow w:val="0"/>
        <w:emboss w:val="0"/>
        <w:imprint w:val="0"/>
        <w:vanish w:val="0"/>
        <w:color w:val="000000"/>
        <w:sz w:val="24"/>
        <w:u w:val="none"/>
        <w:vertAlign w:val="base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32"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FA1E7F"/>
    <w:multiLevelType w:val="hybridMultilevel"/>
    <w:tmpl w:val="AB580324"/>
    <w:lvl w:ilvl="0" w:tplc="08090001">
      <w:start w:val="1"/>
      <w:numFmt w:val="bullet"/>
      <w:lvlText w:val=""/>
      <w:lvlJc w:val="left"/>
      <w:pPr>
        <w:ind w:left="720" w:hanging="360"/>
      </w:pPr>
      <w:rPr>
        <w:rFonts w:ascii="Symbol" w:hAnsi="Symbol" w:hint="default"/>
      </w:rPr>
    </w:lvl>
    <w:lvl w:ilvl="1" w:tplc="D52EC3D8">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5"/>
  </w:num>
  <w:num w:numId="15">
    <w:abstractNumId w:val="28"/>
  </w:num>
  <w:num w:numId="16">
    <w:abstractNumId w:val="3"/>
  </w:num>
  <w:num w:numId="17">
    <w:abstractNumId w:val="12"/>
  </w:num>
  <w:num w:numId="18">
    <w:abstractNumId w:val="21"/>
  </w:num>
  <w:num w:numId="19">
    <w:abstractNumId w:val="34"/>
  </w:num>
  <w:num w:numId="20">
    <w:abstractNumId w:val="19"/>
  </w:num>
  <w:num w:numId="21">
    <w:abstractNumId w:val="11"/>
  </w:num>
  <w:num w:numId="22">
    <w:abstractNumId w:val="25"/>
  </w:num>
  <w:num w:numId="23">
    <w:abstractNumId w:val="29"/>
  </w:num>
  <w:num w:numId="24">
    <w:abstractNumId w:val="13"/>
  </w:num>
  <w:num w:numId="25">
    <w:abstractNumId w:val="20"/>
  </w:num>
  <w:num w:numId="26">
    <w:abstractNumId w:val="30"/>
  </w:num>
  <w:num w:numId="27">
    <w:abstractNumId w:val="23"/>
  </w:num>
  <w:num w:numId="28">
    <w:abstractNumId w:val="14"/>
  </w:num>
  <w:num w:numId="29">
    <w:abstractNumId w:val="33"/>
  </w:num>
  <w:num w:numId="30">
    <w:abstractNumId w:val="15"/>
  </w:num>
  <w:num w:numId="31">
    <w:abstractNumId w:val="7"/>
  </w:num>
  <w:num w:numId="32">
    <w:abstractNumId w:val="17"/>
  </w:num>
  <w:num w:numId="33">
    <w:abstractNumId w:val="18"/>
  </w:num>
  <w:num w:numId="34">
    <w:abstractNumId w:val="16"/>
  </w:num>
  <w:num w:numId="35">
    <w:abstractNumId w:val="26"/>
  </w:num>
  <w:num w:numId="36">
    <w:abstractNumId w:val="22"/>
  </w:num>
  <w:num w:numId="37">
    <w:abstractNumId w:val="32"/>
  </w:num>
  <w:num w:numId="38">
    <w:abstractNumId w:val="9"/>
  </w:num>
  <w:num w:numId="39">
    <w:abstractNumId w:val="6"/>
  </w:num>
  <w:num w:numId="40">
    <w:abstractNumId w:val="31"/>
  </w:num>
  <w:num w:numId="41">
    <w:abstractNumId w:val="8"/>
  </w:num>
  <w:num w:numId="42">
    <w:abstractNumId w:val="4"/>
  </w:num>
  <w:num w:numId="43">
    <w:abstractNumId w:val="10"/>
  </w:num>
  <w:num w:numId="44">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749B5"/>
    <w:rsid w:val="00000189"/>
    <w:rsid w:val="00000396"/>
    <w:rsid w:val="00000B02"/>
    <w:rsid w:val="000015FC"/>
    <w:rsid w:val="00001767"/>
    <w:rsid w:val="00001F83"/>
    <w:rsid w:val="00003166"/>
    <w:rsid w:val="00003724"/>
    <w:rsid w:val="000041CE"/>
    <w:rsid w:val="000043F8"/>
    <w:rsid w:val="00005312"/>
    <w:rsid w:val="0000587D"/>
    <w:rsid w:val="00006318"/>
    <w:rsid w:val="0001129D"/>
    <w:rsid w:val="00011765"/>
    <w:rsid w:val="0001251B"/>
    <w:rsid w:val="000127B4"/>
    <w:rsid w:val="00012D9A"/>
    <w:rsid w:val="0001411D"/>
    <w:rsid w:val="0001462B"/>
    <w:rsid w:val="0001485A"/>
    <w:rsid w:val="00014E97"/>
    <w:rsid w:val="000159A3"/>
    <w:rsid w:val="00017505"/>
    <w:rsid w:val="000176DE"/>
    <w:rsid w:val="00017DDF"/>
    <w:rsid w:val="00017EFF"/>
    <w:rsid w:val="00020C81"/>
    <w:rsid w:val="00021310"/>
    <w:rsid w:val="000220E5"/>
    <w:rsid w:val="00022D3C"/>
    <w:rsid w:val="00023576"/>
    <w:rsid w:val="0002374A"/>
    <w:rsid w:val="0002503B"/>
    <w:rsid w:val="00025394"/>
    <w:rsid w:val="00026D5B"/>
    <w:rsid w:val="00027881"/>
    <w:rsid w:val="00027C2F"/>
    <w:rsid w:val="00030A89"/>
    <w:rsid w:val="00030E42"/>
    <w:rsid w:val="000312D2"/>
    <w:rsid w:val="00031E41"/>
    <w:rsid w:val="000323AD"/>
    <w:rsid w:val="00033A1F"/>
    <w:rsid w:val="00034524"/>
    <w:rsid w:val="00034BC8"/>
    <w:rsid w:val="00036F0B"/>
    <w:rsid w:val="0003772E"/>
    <w:rsid w:val="000405C5"/>
    <w:rsid w:val="00040730"/>
    <w:rsid w:val="00042967"/>
    <w:rsid w:val="000445D3"/>
    <w:rsid w:val="00045368"/>
    <w:rsid w:val="00045E79"/>
    <w:rsid w:val="00046C46"/>
    <w:rsid w:val="00047C7D"/>
    <w:rsid w:val="00050B50"/>
    <w:rsid w:val="00050E48"/>
    <w:rsid w:val="0005133A"/>
    <w:rsid w:val="0005169C"/>
    <w:rsid w:val="00051AC1"/>
    <w:rsid w:val="00052B12"/>
    <w:rsid w:val="00054B49"/>
    <w:rsid w:val="00055FED"/>
    <w:rsid w:val="00056377"/>
    <w:rsid w:val="000572EE"/>
    <w:rsid w:val="000603C3"/>
    <w:rsid w:val="0006044D"/>
    <w:rsid w:val="000616CA"/>
    <w:rsid w:val="00061871"/>
    <w:rsid w:val="000618B3"/>
    <w:rsid w:val="00062A91"/>
    <w:rsid w:val="000636F3"/>
    <w:rsid w:val="000638B5"/>
    <w:rsid w:val="00063A68"/>
    <w:rsid w:val="00063B9A"/>
    <w:rsid w:val="0006470D"/>
    <w:rsid w:val="00064836"/>
    <w:rsid w:val="0006488E"/>
    <w:rsid w:val="000648BB"/>
    <w:rsid w:val="0006505A"/>
    <w:rsid w:val="00065311"/>
    <w:rsid w:val="00065C6A"/>
    <w:rsid w:val="00065F32"/>
    <w:rsid w:val="00066C91"/>
    <w:rsid w:val="00067591"/>
    <w:rsid w:val="00067A85"/>
    <w:rsid w:val="000712A0"/>
    <w:rsid w:val="0007171B"/>
    <w:rsid w:val="000728FC"/>
    <w:rsid w:val="000734D6"/>
    <w:rsid w:val="000735EC"/>
    <w:rsid w:val="0007408E"/>
    <w:rsid w:val="000745FC"/>
    <w:rsid w:val="000752CD"/>
    <w:rsid w:val="0007546C"/>
    <w:rsid w:val="0007627B"/>
    <w:rsid w:val="00077BB8"/>
    <w:rsid w:val="00080947"/>
    <w:rsid w:val="00081B91"/>
    <w:rsid w:val="00082D09"/>
    <w:rsid w:val="00082F25"/>
    <w:rsid w:val="000842B5"/>
    <w:rsid w:val="00084CB5"/>
    <w:rsid w:val="000852E9"/>
    <w:rsid w:val="0008570E"/>
    <w:rsid w:val="0008672E"/>
    <w:rsid w:val="00087373"/>
    <w:rsid w:val="00090A34"/>
    <w:rsid w:val="000919FB"/>
    <w:rsid w:val="00092688"/>
    <w:rsid w:val="00093C1F"/>
    <w:rsid w:val="00093DA8"/>
    <w:rsid w:val="0009588C"/>
    <w:rsid w:val="00095C5E"/>
    <w:rsid w:val="0009657A"/>
    <w:rsid w:val="00097401"/>
    <w:rsid w:val="00097686"/>
    <w:rsid w:val="00097B47"/>
    <w:rsid w:val="000A2C18"/>
    <w:rsid w:val="000A4055"/>
    <w:rsid w:val="000A51F3"/>
    <w:rsid w:val="000A60D9"/>
    <w:rsid w:val="000B071C"/>
    <w:rsid w:val="000B0FF1"/>
    <w:rsid w:val="000B1032"/>
    <w:rsid w:val="000B1B0A"/>
    <w:rsid w:val="000B2022"/>
    <w:rsid w:val="000B21CB"/>
    <w:rsid w:val="000B2496"/>
    <w:rsid w:val="000B24FE"/>
    <w:rsid w:val="000B2A3D"/>
    <w:rsid w:val="000B327F"/>
    <w:rsid w:val="000B4EED"/>
    <w:rsid w:val="000B7AC2"/>
    <w:rsid w:val="000C00BF"/>
    <w:rsid w:val="000C024F"/>
    <w:rsid w:val="000C06A5"/>
    <w:rsid w:val="000C06B6"/>
    <w:rsid w:val="000C0AD6"/>
    <w:rsid w:val="000C1624"/>
    <w:rsid w:val="000C183F"/>
    <w:rsid w:val="000C3776"/>
    <w:rsid w:val="000C3E25"/>
    <w:rsid w:val="000C4252"/>
    <w:rsid w:val="000C6140"/>
    <w:rsid w:val="000C6593"/>
    <w:rsid w:val="000D016F"/>
    <w:rsid w:val="000D0B2C"/>
    <w:rsid w:val="000D240A"/>
    <w:rsid w:val="000D40CC"/>
    <w:rsid w:val="000D5F55"/>
    <w:rsid w:val="000D5F99"/>
    <w:rsid w:val="000D61C6"/>
    <w:rsid w:val="000D773C"/>
    <w:rsid w:val="000D7ACD"/>
    <w:rsid w:val="000E123D"/>
    <w:rsid w:val="000E1508"/>
    <w:rsid w:val="000E19B9"/>
    <w:rsid w:val="000E2AF6"/>
    <w:rsid w:val="000E2E9C"/>
    <w:rsid w:val="000E3294"/>
    <w:rsid w:val="000E32B1"/>
    <w:rsid w:val="000E38CD"/>
    <w:rsid w:val="000E4726"/>
    <w:rsid w:val="000E5BD3"/>
    <w:rsid w:val="000E76E9"/>
    <w:rsid w:val="000F197D"/>
    <w:rsid w:val="000F2165"/>
    <w:rsid w:val="000F22BC"/>
    <w:rsid w:val="000F47D9"/>
    <w:rsid w:val="000F52E2"/>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3811"/>
    <w:rsid w:val="00107C6D"/>
    <w:rsid w:val="00112225"/>
    <w:rsid w:val="00112E4F"/>
    <w:rsid w:val="0011455E"/>
    <w:rsid w:val="00114A00"/>
    <w:rsid w:val="001151FE"/>
    <w:rsid w:val="0011551C"/>
    <w:rsid w:val="001158D6"/>
    <w:rsid w:val="001162F0"/>
    <w:rsid w:val="00116BB5"/>
    <w:rsid w:val="001178DC"/>
    <w:rsid w:val="00120A8D"/>
    <w:rsid w:val="00121219"/>
    <w:rsid w:val="00121CA0"/>
    <w:rsid w:val="00122B03"/>
    <w:rsid w:val="001232A6"/>
    <w:rsid w:val="001236BA"/>
    <w:rsid w:val="00124239"/>
    <w:rsid w:val="001249D9"/>
    <w:rsid w:val="001254ED"/>
    <w:rsid w:val="00126371"/>
    <w:rsid w:val="00127131"/>
    <w:rsid w:val="001309F2"/>
    <w:rsid w:val="00132E55"/>
    <w:rsid w:val="0013435B"/>
    <w:rsid w:val="00136AD0"/>
    <w:rsid w:val="0013713C"/>
    <w:rsid w:val="00137D64"/>
    <w:rsid w:val="00140A0D"/>
    <w:rsid w:val="001421B6"/>
    <w:rsid w:val="00143E05"/>
    <w:rsid w:val="0014692E"/>
    <w:rsid w:val="00146F1C"/>
    <w:rsid w:val="00147ECE"/>
    <w:rsid w:val="0015028B"/>
    <w:rsid w:val="00150568"/>
    <w:rsid w:val="001507E7"/>
    <w:rsid w:val="00151EDE"/>
    <w:rsid w:val="00152F84"/>
    <w:rsid w:val="00153C75"/>
    <w:rsid w:val="00153E80"/>
    <w:rsid w:val="00154428"/>
    <w:rsid w:val="00154C34"/>
    <w:rsid w:val="001554CF"/>
    <w:rsid w:val="00155BB8"/>
    <w:rsid w:val="001561E0"/>
    <w:rsid w:val="001566CE"/>
    <w:rsid w:val="00156DE6"/>
    <w:rsid w:val="00157648"/>
    <w:rsid w:val="001606C0"/>
    <w:rsid w:val="00160781"/>
    <w:rsid w:val="00161AC7"/>
    <w:rsid w:val="00161C69"/>
    <w:rsid w:val="001640CB"/>
    <w:rsid w:val="0016459B"/>
    <w:rsid w:val="0016598D"/>
    <w:rsid w:val="00165EB2"/>
    <w:rsid w:val="001664B1"/>
    <w:rsid w:val="00167D43"/>
    <w:rsid w:val="00170A04"/>
    <w:rsid w:val="00172079"/>
    <w:rsid w:val="001729EF"/>
    <w:rsid w:val="0017357A"/>
    <w:rsid w:val="00173C10"/>
    <w:rsid w:val="00175DE7"/>
    <w:rsid w:val="00175F1E"/>
    <w:rsid w:val="00175F39"/>
    <w:rsid w:val="00176719"/>
    <w:rsid w:val="00176901"/>
    <w:rsid w:val="00176B31"/>
    <w:rsid w:val="00176C61"/>
    <w:rsid w:val="00176FB1"/>
    <w:rsid w:val="0017762C"/>
    <w:rsid w:val="00180523"/>
    <w:rsid w:val="001807CB"/>
    <w:rsid w:val="00180895"/>
    <w:rsid w:val="001817FD"/>
    <w:rsid w:val="00181D7A"/>
    <w:rsid w:val="00183435"/>
    <w:rsid w:val="001844EB"/>
    <w:rsid w:val="001848C3"/>
    <w:rsid w:val="001851C2"/>
    <w:rsid w:val="001870D3"/>
    <w:rsid w:val="00187D60"/>
    <w:rsid w:val="00190A83"/>
    <w:rsid w:val="001922C8"/>
    <w:rsid w:val="00192503"/>
    <w:rsid w:val="0019373F"/>
    <w:rsid w:val="00195347"/>
    <w:rsid w:val="00195EAB"/>
    <w:rsid w:val="001974E4"/>
    <w:rsid w:val="00197634"/>
    <w:rsid w:val="00197AA9"/>
    <w:rsid w:val="001A00CD"/>
    <w:rsid w:val="001A081C"/>
    <w:rsid w:val="001A0FEC"/>
    <w:rsid w:val="001A143D"/>
    <w:rsid w:val="001A1C01"/>
    <w:rsid w:val="001A1E7A"/>
    <w:rsid w:val="001A27A5"/>
    <w:rsid w:val="001A31B7"/>
    <w:rsid w:val="001A3322"/>
    <w:rsid w:val="001A394F"/>
    <w:rsid w:val="001A3FE1"/>
    <w:rsid w:val="001A4D38"/>
    <w:rsid w:val="001A4F8E"/>
    <w:rsid w:val="001B03E2"/>
    <w:rsid w:val="001B0750"/>
    <w:rsid w:val="001B2484"/>
    <w:rsid w:val="001B26AC"/>
    <w:rsid w:val="001B4EC0"/>
    <w:rsid w:val="001B53ED"/>
    <w:rsid w:val="001B596A"/>
    <w:rsid w:val="001B69A5"/>
    <w:rsid w:val="001B6E72"/>
    <w:rsid w:val="001B6F5A"/>
    <w:rsid w:val="001C0A89"/>
    <w:rsid w:val="001C0EFE"/>
    <w:rsid w:val="001C1D2C"/>
    <w:rsid w:val="001C1EB6"/>
    <w:rsid w:val="001C474A"/>
    <w:rsid w:val="001C4D3A"/>
    <w:rsid w:val="001C4EEE"/>
    <w:rsid w:val="001C5D7E"/>
    <w:rsid w:val="001C71E4"/>
    <w:rsid w:val="001C71F8"/>
    <w:rsid w:val="001C7DA0"/>
    <w:rsid w:val="001D07C0"/>
    <w:rsid w:val="001D0C7B"/>
    <w:rsid w:val="001D0D72"/>
    <w:rsid w:val="001D0EFC"/>
    <w:rsid w:val="001D2826"/>
    <w:rsid w:val="001D3C19"/>
    <w:rsid w:val="001D4949"/>
    <w:rsid w:val="001D5666"/>
    <w:rsid w:val="001D5B79"/>
    <w:rsid w:val="001D6917"/>
    <w:rsid w:val="001D6EA7"/>
    <w:rsid w:val="001D7B14"/>
    <w:rsid w:val="001E0435"/>
    <w:rsid w:val="001E10DA"/>
    <w:rsid w:val="001E2490"/>
    <w:rsid w:val="001E274C"/>
    <w:rsid w:val="001E2E0D"/>
    <w:rsid w:val="001E3BA7"/>
    <w:rsid w:val="001E4A72"/>
    <w:rsid w:val="001E4FE1"/>
    <w:rsid w:val="001E61B6"/>
    <w:rsid w:val="001E633D"/>
    <w:rsid w:val="001E6568"/>
    <w:rsid w:val="001E7C41"/>
    <w:rsid w:val="001F0C60"/>
    <w:rsid w:val="001F4014"/>
    <w:rsid w:val="001F4708"/>
    <w:rsid w:val="001F47DB"/>
    <w:rsid w:val="001F4A09"/>
    <w:rsid w:val="001F59CD"/>
    <w:rsid w:val="001F6434"/>
    <w:rsid w:val="001F7DFC"/>
    <w:rsid w:val="00200018"/>
    <w:rsid w:val="002004B0"/>
    <w:rsid w:val="002015A7"/>
    <w:rsid w:val="00201E89"/>
    <w:rsid w:val="002023D8"/>
    <w:rsid w:val="00203ABF"/>
    <w:rsid w:val="00203BFA"/>
    <w:rsid w:val="0020401B"/>
    <w:rsid w:val="002040AB"/>
    <w:rsid w:val="002045C6"/>
    <w:rsid w:val="00204F64"/>
    <w:rsid w:val="00205D6F"/>
    <w:rsid w:val="002060C2"/>
    <w:rsid w:val="0020704F"/>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2C04"/>
    <w:rsid w:val="0022324E"/>
    <w:rsid w:val="00223658"/>
    <w:rsid w:val="00223C40"/>
    <w:rsid w:val="002254C4"/>
    <w:rsid w:val="00225C3A"/>
    <w:rsid w:val="00226148"/>
    <w:rsid w:val="002265E1"/>
    <w:rsid w:val="00227148"/>
    <w:rsid w:val="0023018A"/>
    <w:rsid w:val="002311AE"/>
    <w:rsid w:val="00231C23"/>
    <w:rsid w:val="00232FF9"/>
    <w:rsid w:val="00233450"/>
    <w:rsid w:val="00233466"/>
    <w:rsid w:val="00234312"/>
    <w:rsid w:val="00234335"/>
    <w:rsid w:val="002346D0"/>
    <w:rsid w:val="00235015"/>
    <w:rsid w:val="002355D2"/>
    <w:rsid w:val="00236984"/>
    <w:rsid w:val="00237884"/>
    <w:rsid w:val="00237938"/>
    <w:rsid w:val="002379BB"/>
    <w:rsid w:val="00237B61"/>
    <w:rsid w:val="00237BB9"/>
    <w:rsid w:val="0024146B"/>
    <w:rsid w:val="00242F6F"/>
    <w:rsid w:val="0024336B"/>
    <w:rsid w:val="00244AFA"/>
    <w:rsid w:val="00244BC4"/>
    <w:rsid w:val="00244D10"/>
    <w:rsid w:val="00245478"/>
    <w:rsid w:val="0024623A"/>
    <w:rsid w:val="00247941"/>
    <w:rsid w:val="00250AE3"/>
    <w:rsid w:val="0025435C"/>
    <w:rsid w:val="00254371"/>
    <w:rsid w:val="0025585A"/>
    <w:rsid w:val="00256233"/>
    <w:rsid w:val="0025737C"/>
    <w:rsid w:val="002573AC"/>
    <w:rsid w:val="00260548"/>
    <w:rsid w:val="00260640"/>
    <w:rsid w:val="0026123F"/>
    <w:rsid w:val="00264C31"/>
    <w:rsid w:val="00265280"/>
    <w:rsid w:val="00265A33"/>
    <w:rsid w:val="0026609F"/>
    <w:rsid w:val="002661BC"/>
    <w:rsid w:val="00266BD4"/>
    <w:rsid w:val="00267AD8"/>
    <w:rsid w:val="00267BD6"/>
    <w:rsid w:val="00267E4F"/>
    <w:rsid w:val="00270A4A"/>
    <w:rsid w:val="002729BF"/>
    <w:rsid w:val="00273299"/>
    <w:rsid w:val="002777BB"/>
    <w:rsid w:val="00277B28"/>
    <w:rsid w:val="002809D4"/>
    <w:rsid w:val="00280C8B"/>
    <w:rsid w:val="00281295"/>
    <w:rsid w:val="00282832"/>
    <w:rsid w:val="00283D20"/>
    <w:rsid w:val="00285167"/>
    <w:rsid w:val="002852CE"/>
    <w:rsid w:val="00285551"/>
    <w:rsid w:val="00286739"/>
    <w:rsid w:val="00286F3F"/>
    <w:rsid w:val="002875B2"/>
    <w:rsid w:val="002901C9"/>
    <w:rsid w:val="0029143C"/>
    <w:rsid w:val="0029175E"/>
    <w:rsid w:val="00291A36"/>
    <w:rsid w:val="00292E73"/>
    <w:rsid w:val="002932B4"/>
    <w:rsid w:val="00293A81"/>
    <w:rsid w:val="00294236"/>
    <w:rsid w:val="00295591"/>
    <w:rsid w:val="00296A25"/>
    <w:rsid w:val="00296BDF"/>
    <w:rsid w:val="00296CF3"/>
    <w:rsid w:val="00296EE4"/>
    <w:rsid w:val="00297054"/>
    <w:rsid w:val="00297DCC"/>
    <w:rsid w:val="002A0BA0"/>
    <w:rsid w:val="002A189E"/>
    <w:rsid w:val="002A1D7C"/>
    <w:rsid w:val="002A4363"/>
    <w:rsid w:val="002A4866"/>
    <w:rsid w:val="002A4A5A"/>
    <w:rsid w:val="002A66CB"/>
    <w:rsid w:val="002A680D"/>
    <w:rsid w:val="002A730B"/>
    <w:rsid w:val="002B2921"/>
    <w:rsid w:val="002B3016"/>
    <w:rsid w:val="002B370E"/>
    <w:rsid w:val="002B4D8B"/>
    <w:rsid w:val="002B4EDE"/>
    <w:rsid w:val="002B6407"/>
    <w:rsid w:val="002B68A5"/>
    <w:rsid w:val="002B6CC1"/>
    <w:rsid w:val="002B7141"/>
    <w:rsid w:val="002B78DD"/>
    <w:rsid w:val="002B7E10"/>
    <w:rsid w:val="002C1016"/>
    <w:rsid w:val="002C4B11"/>
    <w:rsid w:val="002C52B2"/>
    <w:rsid w:val="002C5506"/>
    <w:rsid w:val="002C706C"/>
    <w:rsid w:val="002C788C"/>
    <w:rsid w:val="002D0607"/>
    <w:rsid w:val="002D0B7B"/>
    <w:rsid w:val="002D0EEF"/>
    <w:rsid w:val="002D165F"/>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1A6E"/>
    <w:rsid w:val="002E2508"/>
    <w:rsid w:val="002E38E4"/>
    <w:rsid w:val="002E4196"/>
    <w:rsid w:val="002E4455"/>
    <w:rsid w:val="002E4ED0"/>
    <w:rsid w:val="002E536D"/>
    <w:rsid w:val="002E57E3"/>
    <w:rsid w:val="002E5D69"/>
    <w:rsid w:val="002E674B"/>
    <w:rsid w:val="002E76D9"/>
    <w:rsid w:val="002F0168"/>
    <w:rsid w:val="002F0314"/>
    <w:rsid w:val="002F0D07"/>
    <w:rsid w:val="002F1787"/>
    <w:rsid w:val="002F3F27"/>
    <w:rsid w:val="002F4094"/>
    <w:rsid w:val="002F4D63"/>
    <w:rsid w:val="002F53C2"/>
    <w:rsid w:val="002F5787"/>
    <w:rsid w:val="002F63AD"/>
    <w:rsid w:val="00301E5E"/>
    <w:rsid w:val="0030239C"/>
    <w:rsid w:val="00302E84"/>
    <w:rsid w:val="00306EBD"/>
    <w:rsid w:val="00311AAE"/>
    <w:rsid w:val="00311D7F"/>
    <w:rsid w:val="00312C98"/>
    <w:rsid w:val="003137E2"/>
    <w:rsid w:val="003139E4"/>
    <w:rsid w:val="00314734"/>
    <w:rsid w:val="00314A9B"/>
    <w:rsid w:val="00314D93"/>
    <w:rsid w:val="0031666A"/>
    <w:rsid w:val="00316F9A"/>
    <w:rsid w:val="003172E5"/>
    <w:rsid w:val="0031769D"/>
    <w:rsid w:val="00320C1F"/>
    <w:rsid w:val="00322322"/>
    <w:rsid w:val="00322D1B"/>
    <w:rsid w:val="00322F1C"/>
    <w:rsid w:val="00323DAF"/>
    <w:rsid w:val="003248FB"/>
    <w:rsid w:val="0032711C"/>
    <w:rsid w:val="003271BD"/>
    <w:rsid w:val="0032734C"/>
    <w:rsid w:val="003273E1"/>
    <w:rsid w:val="00327BB2"/>
    <w:rsid w:val="0033060C"/>
    <w:rsid w:val="0033119E"/>
    <w:rsid w:val="003319BB"/>
    <w:rsid w:val="00331E06"/>
    <w:rsid w:val="00332780"/>
    <w:rsid w:val="00333E48"/>
    <w:rsid w:val="00334342"/>
    <w:rsid w:val="00334997"/>
    <w:rsid w:val="00336E5C"/>
    <w:rsid w:val="003377C8"/>
    <w:rsid w:val="0033794D"/>
    <w:rsid w:val="00337C61"/>
    <w:rsid w:val="00340416"/>
    <w:rsid w:val="00341C39"/>
    <w:rsid w:val="003433A5"/>
    <w:rsid w:val="0034440F"/>
    <w:rsid w:val="0034471E"/>
    <w:rsid w:val="00345514"/>
    <w:rsid w:val="00345A0D"/>
    <w:rsid w:val="00346742"/>
    <w:rsid w:val="003477DE"/>
    <w:rsid w:val="00350B15"/>
    <w:rsid w:val="0035150E"/>
    <w:rsid w:val="00351F48"/>
    <w:rsid w:val="0035206C"/>
    <w:rsid w:val="00352725"/>
    <w:rsid w:val="00353868"/>
    <w:rsid w:val="00353E3A"/>
    <w:rsid w:val="00354267"/>
    <w:rsid w:val="00356178"/>
    <w:rsid w:val="003565E6"/>
    <w:rsid w:val="00356ABC"/>
    <w:rsid w:val="00356DFC"/>
    <w:rsid w:val="003573AE"/>
    <w:rsid w:val="00357AA6"/>
    <w:rsid w:val="00357CC0"/>
    <w:rsid w:val="00357DDA"/>
    <w:rsid w:val="003620C8"/>
    <w:rsid w:val="00362B50"/>
    <w:rsid w:val="0036395E"/>
    <w:rsid w:val="003639B6"/>
    <w:rsid w:val="00364F72"/>
    <w:rsid w:val="003660DB"/>
    <w:rsid w:val="003664DD"/>
    <w:rsid w:val="00367035"/>
    <w:rsid w:val="00370173"/>
    <w:rsid w:val="00370473"/>
    <w:rsid w:val="00370AB0"/>
    <w:rsid w:val="00371364"/>
    <w:rsid w:val="0037369C"/>
    <w:rsid w:val="003737C8"/>
    <w:rsid w:val="003743F9"/>
    <w:rsid w:val="003749B5"/>
    <w:rsid w:val="00374E8E"/>
    <w:rsid w:val="00376E92"/>
    <w:rsid w:val="003776B9"/>
    <w:rsid w:val="00380723"/>
    <w:rsid w:val="00380C43"/>
    <w:rsid w:val="00381EDB"/>
    <w:rsid w:val="00382428"/>
    <w:rsid w:val="00382704"/>
    <w:rsid w:val="0038373D"/>
    <w:rsid w:val="003858CD"/>
    <w:rsid w:val="00385C81"/>
    <w:rsid w:val="00386331"/>
    <w:rsid w:val="0038698E"/>
    <w:rsid w:val="00386D0F"/>
    <w:rsid w:val="00387797"/>
    <w:rsid w:val="00387AB3"/>
    <w:rsid w:val="00387B18"/>
    <w:rsid w:val="0039065F"/>
    <w:rsid w:val="00391C3F"/>
    <w:rsid w:val="003927A2"/>
    <w:rsid w:val="00392B2D"/>
    <w:rsid w:val="00393662"/>
    <w:rsid w:val="003942A2"/>
    <w:rsid w:val="00394391"/>
    <w:rsid w:val="0039471F"/>
    <w:rsid w:val="00394918"/>
    <w:rsid w:val="003951C2"/>
    <w:rsid w:val="003953A0"/>
    <w:rsid w:val="003956DF"/>
    <w:rsid w:val="003960D1"/>
    <w:rsid w:val="003963C3"/>
    <w:rsid w:val="003970CB"/>
    <w:rsid w:val="00397FA1"/>
    <w:rsid w:val="003A2107"/>
    <w:rsid w:val="003A23FE"/>
    <w:rsid w:val="003A69F2"/>
    <w:rsid w:val="003A6C87"/>
    <w:rsid w:val="003A6E35"/>
    <w:rsid w:val="003A7309"/>
    <w:rsid w:val="003B254C"/>
    <w:rsid w:val="003B33EE"/>
    <w:rsid w:val="003C1E47"/>
    <w:rsid w:val="003C3B20"/>
    <w:rsid w:val="003C4D5C"/>
    <w:rsid w:val="003C5192"/>
    <w:rsid w:val="003C6FFD"/>
    <w:rsid w:val="003C756F"/>
    <w:rsid w:val="003D03C9"/>
    <w:rsid w:val="003D09EB"/>
    <w:rsid w:val="003D0C0F"/>
    <w:rsid w:val="003D10CF"/>
    <w:rsid w:val="003D13BD"/>
    <w:rsid w:val="003D1718"/>
    <w:rsid w:val="003D1E09"/>
    <w:rsid w:val="003D30A4"/>
    <w:rsid w:val="003D3168"/>
    <w:rsid w:val="003D43B3"/>
    <w:rsid w:val="003D4A4D"/>
    <w:rsid w:val="003D5B2F"/>
    <w:rsid w:val="003D5E2E"/>
    <w:rsid w:val="003E106D"/>
    <w:rsid w:val="003E2253"/>
    <w:rsid w:val="003E2690"/>
    <w:rsid w:val="003E3BD6"/>
    <w:rsid w:val="003E3F36"/>
    <w:rsid w:val="003E532D"/>
    <w:rsid w:val="003E5ECD"/>
    <w:rsid w:val="003E6C9D"/>
    <w:rsid w:val="003E78D2"/>
    <w:rsid w:val="003E79BB"/>
    <w:rsid w:val="003F04E9"/>
    <w:rsid w:val="003F3F53"/>
    <w:rsid w:val="003F4E36"/>
    <w:rsid w:val="003F5036"/>
    <w:rsid w:val="003F6037"/>
    <w:rsid w:val="003F606E"/>
    <w:rsid w:val="003F7619"/>
    <w:rsid w:val="00400B42"/>
    <w:rsid w:val="00401DFB"/>
    <w:rsid w:val="00401FF6"/>
    <w:rsid w:val="00402208"/>
    <w:rsid w:val="00402488"/>
    <w:rsid w:val="00402677"/>
    <w:rsid w:val="0040344B"/>
    <w:rsid w:val="0040358C"/>
    <w:rsid w:val="004041DC"/>
    <w:rsid w:val="004044E0"/>
    <w:rsid w:val="0040468C"/>
    <w:rsid w:val="0040484C"/>
    <w:rsid w:val="0040498B"/>
    <w:rsid w:val="00404FFA"/>
    <w:rsid w:val="00405D0C"/>
    <w:rsid w:val="00406983"/>
    <w:rsid w:val="00406F5C"/>
    <w:rsid w:val="00407D7F"/>
    <w:rsid w:val="004113FC"/>
    <w:rsid w:val="0041161F"/>
    <w:rsid w:val="00411F34"/>
    <w:rsid w:val="004122CF"/>
    <w:rsid w:val="004127BD"/>
    <w:rsid w:val="00412E02"/>
    <w:rsid w:val="00413F03"/>
    <w:rsid w:val="00415248"/>
    <w:rsid w:val="004154CD"/>
    <w:rsid w:val="0041708A"/>
    <w:rsid w:val="00417585"/>
    <w:rsid w:val="0041758A"/>
    <w:rsid w:val="00417F28"/>
    <w:rsid w:val="00420A95"/>
    <w:rsid w:val="00421353"/>
    <w:rsid w:val="00421824"/>
    <w:rsid w:val="00423CB3"/>
    <w:rsid w:val="00424CF8"/>
    <w:rsid w:val="00424E58"/>
    <w:rsid w:val="00424EAC"/>
    <w:rsid w:val="004255A3"/>
    <w:rsid w:val="00425F69"/>
    <w:rsid w:val="00426333"/>
    <w:rsid w:val="00426C34"/>
    <w:rsid w:val="00426D31"/>
    <w:rsid w:val="00427473"/>
    <w:rsid w:val="00427E3A"/>
    <w:rsid w:val="004305E4"/>
    <w:rsid w:val="00430F5F"/>
    <w:rsid w:val="004325F0"/>
    <w:rsid w:val="00433627"/>
    <w:rsid w:val="0043468C"/>
    <w:rsid w:val="00434BCE"/>
    <w:rsid w:val="00434C00"/>
    <w:rsid w:val="0043616F"/>
    <w:rsid w:val="00437006"/>
    <w:rsid w:val="00437688"/>
    <w:rsid w:val="004407CC"/>
    <w:rsid w:val="00440800"/>
    <w:rsid w:val="0044216B"/>
    <w:rsid w:val="00442791"/>
    <w:rsid w:val="00443D35"/>
    <w:rsid w:val="0044463D"/>
    <w:rsid w:val="004458CA"/>
    <w:rsid w:val="00445C75"/>
    <w:rsid w:val="00446B63"/>
    <w:rsid w:val="00446C56"/>
    <w:rsid w:val="00450281"/>
    <w:rsid w:val="00450369"/>
    <w:rsid w:val="0045095B"/>
    <w:rsid w:val="00452786"/>
    <w:rsid w:val="00452E79"/>
    <w:rsid w:val="004536B8"/>
    <w:rsid w:val="00454FD2"/>
    <w:rsid w:val="00455ABC"/>
    <w:rsid w:val="00456E52"/>
    <w:rsid w:val="004571CC"/>
    <w:rsid w:val="00457B2F"/>
    <w:rsid w:val="0046055E"/>
    <w:rsid w:val="00460729"/>
    <w:rsid w:val="0046081F"/>
    <w:rsid w:val="00460A7B"/>
    <w:rsid w:val="00460A87"/>
    <w:rsid w:val="00463413"/>
    <w:rsid w:val="00463EA4"/>
    <w:rsid w:val="00465F1A"/>
    <w:rsid w:val="00465F47"/>
    <w:rsid w:val="00466510"/>
    <w:rsid w:val="00466C25"/>
    <w:rsid w:val="004675C2"/>
    <w:rsid w:val="0047012A"/>
    <w:rsid w:val="004702E1"/>
    <w:rsid w:val="00470768"/>
    <w:rsid w:val="0047210D"/>
    <w:rsid w:val="00472D68"/>
    <w:rsid w:val="00472F70"/>
    <w:rsid w:val="004741A1"/>
    <w:rsid w:val="00474248"/>
    <w:rsid w:val="004749BD"/>
    <w:rsid w:val="0047511D"/>
    <w:rsid w:val="00475EF7"/>
    <w:rsid w:val="00482069"/>
    <w:rsid w:val="0048369D"/>
    <w:rsid w:val="004838AE"/>
    <w:rsid w:val="00483C60"/>
    <w:rsid w:val="004841AA"/>
    <w:rsid w:val="004842FB"/>
    <w:rsid w:val="00485214"/>
    <w:rsid w:val="0048575B"/>
    <w:rsid w:val="00485E39"/>
    <w:rsid w:val="00486609"/>
    <w:rsid w:val="004876A2"/>
    <w:rsid w:val="0049025B"/>
    <w:rsid w:val="0049165E"/>
    <w:rsid w:val="00491CB1"/>
    <w:rsid w:val="00491F8A"/>
    <w:rsid w:val="00492AF1"/>
    <w:rsid w:val="00495849"/>
    <w:rsid w:val="004958F7"/>
    <w:rsid w:val="0049624A"/>
    <w:rsid w:val="0049630B"/>
    <w:rsid w:val="004977D3"/>
    <w:rsid w:val="004A07CE"/>
    <w:rsid w:val="004A1DEF"/>
    <w:rsid w:val="004A50C0"/>
    <w:rsid w:val="004A51E9"/>
    <w:rsid w:val="004A69FB"/>
    <w:rsid w:val="004A6BFC"/>
    <w:rsid w:val="004B0A96"/>
    <w:rsid w:val="004B0D14"/>
    <w:rsid w:val="004B0D72"/>
    <w:rsid w:val="004B244E"/>
    <w:rsid w:val="004B291C"/>
    <w:rsid w:val="004B2E36"/>
    <w:rsid w:val="004B3788"/>
    <w:rsid w:val="004B4447"/>
    <w:rsid w:val="004B50D9"/>
    <w:rsid w:val="004B5545"/>
    <w:rsid w:val="004B573E"/>
    <w:rsid w:val="004B6306"/>
    <w:rsid w:val="004B6AB4"/>
    <w:rsid w:val="004B70E0"/>
    <w:rsid w:val="004B7BC2"/>
    <w:rsid w:val="004C1416"/>
    <w:rsid w:val="004C1C2D"/>
    <w:rsid w:val="004C26CB"/>
    <w:rsid w:val="004C39F2"/>
    <w:rsid w:val="004C443D"/>
    <w:rsid w:val="004C44FA"/>
    <w:rsid w:val="004C6510"/>
    <w:rsid w:val="004C65C2"/>
    <w:rsid w:val="004C67FD"/>
    <w:rsid w:val="004C6AEC"/>
    <w:rsid w:val="004D0239"/>
    <w:rsid w:val="004D0B22"/>
    <w:rsid w:val="004D0CD7"/>
    <w:rsid w:val="004D18E3"/>
    <w:rsid w:val="004D1B60"/>
    <w:rsid w:val="004D21F5"/>
    <w:rsid w:val="004D357E"/>
    <w:rsid w:val="004D3D9C"/>
    <w:rsid w:val="004D51A5"/>
    <w:rsid w:val="004D5415"/>
    <w:rsid w:val="004D67AB"/>
    <w:rsid w:val="004D6C9C"/>
    <w:rsid w:val="004D7250"/>
    <w:rsid w:val="004D7B57"/>
    <w:rsid w:val="004E1EE1"/>
    <w:rsid w:val="004E2364"/>
    <w:rsid w:val="004E3290"/>
    <w:rsid w:val="004E3875"/>
    <w:rsid w:val="004E5BA4"/>
    <w:rsid w:val="004E6654"/>
    <w:rsid w:val="004E6C6B"/>
    <w:rsid w:val="004E7813"/>
    <w:rsid w:val="004E78DB"/>
    <w:rsid w:val="004F0D4A"/>
    <w:rsid w:val="004F0F92"/>
    <w:rsid w:val="004F3DC5"/>
    <w:rsid w:val="004F544E"/>
    <w:rsid w:val="004F57BB"/>
    <w:rsid w:val="004F6678"/>
    <w:rsid w:val="004F6D83"/>
    <w:rsid w:val="004F7814"/>
    <w:rsid w:val="00500898"/>
    <w:rsid w:val="00503878"/>
    <w:rsid w:val="005047FC"/>
    <w:rsid w:val="00504963"/>
    <w:rsid w:val="00506B9A"/>
    <w:rsid w:val="0050751C"/>
    <w:rsid w:val="0050790D"/>
    <w:rsid w:val="005106C5"/>
    <w:rsid w:val="00510E2A"/>
    <w:rsid w:val="00511112"/>
    <w:rsid w:val="00511837"/>
    <w:rsid w:val="00511FEE"/>
    <w:rsid w:val="0051337A"/>
    <w:rsid w:val="0051431A"/>
    <w:rsid w:val="00514B99"/>
    <w:rsid w:val="00515AB0"/>
    <w:rsid w:val="00516D39"/>
    <w:rsid w:val="00516FC2"/>
    <w:rsid w:val="00517318"/>
    <w:rsid w:val="0051738E"/>
    <w:rsid w:val="00517ECD"/>
    <w:rsid w:val="00520145"/>
    <w:rsid w:val="00520486"/>
    <w:rsid w:val="00520968"/>
    <w:rsid w:val="005216E1"/>
    <w:rsid w:val="00522EDC"/>
    <w:rsid w:val="00523A01"/>
    <w:rsid w:val="005240D9"/>
    <w:rsid w:val="005242FC"/>
    <w:rsid w:val="00524552"/>
    <w:rsid w:val="0052492E"/>
    <w:rsid w:val="00524EC8"/>
    <w:rsid w:val="005257C1"/>
    <w:rsid w:val="005257D2"/>
    <w:rsid w:val="00526FF1"/>
    <w:rsid w:val="0052786F"/>
    <w:rsid w:val="00530122"/>
    <w:rsid w:val="0053033E"/>
    <w:rsid w:val="00530706"/>
    <w:rsid w:val="00530E9C"/>
    <w:rsid w:val="00532DA0"/>
    <w:rsid w:val="00534396"/>
    <w:rsid w:val="005347F9"/>
    <w:rsid w:val="00535B95"/>
    <w:rsid w:val="00535C4C"/>
    <w:rsid w:val="00536D2E"/>
    <w:rsid w:val="00537CD5"/>
    <w:rsid w:val="00537FAD"/>
    <w:rsid w:val="00540218"/>
    <w:rsid w:val="005408CF"/>
    <w:rsid w:val="0054105C"/>
    <w:rsid w:val="00541090"/>
    <w:rsid w:val="00541B50"/>
    <w:rsid w:val="00543106"/>
    <w:rsid w:val="00543361"/>
    <w:rsid w:val="00543B44"/>
    <w:rsid w:val="00543FAD"/>
    <w:rsid w:val="00543FC0"/>
    <w:rsid w:val="00544E5D"/>
    <w:rsid w:val="00545C2F"/>
    <w:rsid w:val="00546330"/>
    <w:rsid w:val="00546686"/>
    <w:rsid w:val="00546FE0"/>
    <w:rsid w:val="00550818"/>
    <w:rsid w:val="00550DC6"/>
    <w:rsid w:val="00552465"/>
    <w:rsid w:val="0055340F"/>
    <w:rsid w:val="00554F55"/>
    <w:rsid w:val="00555979"/>
    <w:rsid w:val="0055648F"/>
    <w:rsid w:val="0055701E"/>
    <w:rsid w:val="005579B4"/>
    <w:rsid w:val="00557BF1"/>
    <w:rsid w:val="0056067D"/>
    <w:rsid w:val="00560EBA"/>
    <w:rsid w:val="00562215"/>
    <w:rsid w:val="005649CD"/>
    <w:rsid w:val="00564F01"/>
    <w:rsid w:val="00567380"/>
    <w:rsid w:val="005677E7"/>
    <w:rsid w:val="005700D5"/>
    <w:rsid w:val="005703A7"/>
    <w:rsid w:val="005709E8"/>
    <w:rsid w:val="0057177A"/>
    <w:rsid w:val="00572B45"/>
    <w:rsid w:val="00573FF2"/>
    <w:rsid w:val="00576A20"/>
    <w:rsid w:val="0057735D"/>
    <w:rsid w:val="00577465"/>
    <w:rsid w:val="00577A43"/>
    <w:rsid w:val="00577FAF"/>
    <w:rsid w:val="00582052"/>
    <w:rsid w:val="00582956"/>
    <w:rsid w:val="00584247"/>
    <w:rsid w:val="005847BF"/>
    <w:rsid w:val="005853E5"/>
    <w:rsid w:val="00585E31"/>
    <w:rsid w:val="00586365"/>
    <w:rsid w:val="005863B9"/>
    <w:rsid w:val="005865C6"/>
    <w:rsid w:val="0059080E"/>
    <w:rsid w:val="005909B4"/>
    <w:rsid w:val="0059137A"/>
    <w:rsid w:val="005913EB"/>
    <w:rsid w:val="00591459"/>
    <w:rsid w:val="00593224"/>
    <w:rsid w:val="00593721"/>
    <w:rsid w:val="00593829"/>
    <w:rsid w:val="00593FB5"/>
    <w:rsid w:val="00594C28"/>
    <w:rsid w:val="0059507D"/>
    <w:rsid w:val="0059552A"/>
    <w:rsid w:val="00595682"/>
    <w:rsid w:val="00595F32"/>
    <w:rsid w:val="005A02B2"/>
    <w:rsid w:val="005A0416"/>
    <w:rsid w:val="005A0945"/>
    <w:rsid w:val="005A15DD"/>
    <w:rsid w:val="005A2A01"/>
    <w:rsid w:val="005A308C"/>
    <w:rsid w:val="005A61AA"/>
    <w:rsid w:val="005A7B55"/>
    <w:rsid w:val="005B080C"/>
    <w:rsid w:val="005B0F4C"/>
    <w:rsid w:val="005B35CB"/>
    <w:rsid w:val="005B3FFC"/>
    <w:rsid w:val="005B43DC"/>
    <w:rsid w:val="005B5ECF"/>
    <w:rsid w:val="005B6DB5"/>
    <w:rsid w:val="005B7326"/>
    <w:rsid w:val="005B7EA6"/>
    <w:rsid w:val="005C0C4D"/>
    <w:rsid w:val="005C1451"/>
    <w:rsid w:val="005C17D5"/>
    <w:rsid w:val="005C1B16"/>
    <w:rsid w:val="005C1BB1"/>
    <w:rsid w:val="005C3B40"/>
    <w:rsid w:val="005C4566"/>
    <w:rsid w:val="005C495C"/>
    <w:rsid w:val="005C52C9"/>
    <w:rsid w:val="005C7E1D"/>
    <w:rsid w:val="005C7F3E"/>
    <w:rsid w:val="005D061E"/>
    <w:rsid w:val="005D15E9"/>
    <w:rsid w:val="005D1CFA"/>
    <w:rsid w:val="005D2283"/>
    <w:rsid w:val="005D2782"/>
    <w:rsid w:val="005D2841"/>
    <w:rsid w:val="005D2AC6"/>
    <w:rsid w:val="005D3F9F"/>
    <w:rsid w:val="005D43C6"/>
    <w:rsid w:val="005D465E"/>
    <w:rsid w:val="005D494F"/>
    <w:rsid w:val="005D4AF0"/>
    <w:rsid w:val="005D5981"/>
    <w:rsid w:val="005D6347"/>
    <w:rsid w:val="005D69E7"/>
    <w:rsid w:val="005D6AE6"/>
    <w:rsid w:val="005D6CAC"/>
    <w:rsid w:val="005D6D01"/>
    <w:rsid w:val="005D70D7"/>
    <w:rsid w:val="005D7AF3"/>
    <w:rsid w:val="005E0760"/>
    <w:rsid w:val="005E0D2C"/>
    <w:rsid w:val="005E11B5"/>
    <w:rsid w:val="005E12AA"/>
    <w:rsid w:val="005E1707"/>
    <w:rsid w:val="005E4E44"/>
    <w:rsid w:val="005E5B7F"/>
    <w:rsid w:val="005E65BF"/>
    <w:rsid w:val="005E65D9"/>
    <w:rsid w:val="005E65E8"/>
    <w:rsid w:val="005E6E5B"/>
    <w:rsid w:val="005E7478"/>
    <w:rsid w:val="005E7A18"/>
    <w:rsid w:val="005F05DB"/>
    <w:rsid w:val="005F0A75"/>
    <w:rsid w:val="005F1CAB"/>
    <w:rsid w:val="005F43C4"/>
    <w:rsid w:val="005F4538"/>
    <w:rsid w:val="005F491D"/>
    <w:rsid w:val="005F4CE8"/>
    <w:rsid w:val="005F5233"/>
    <w:rsid w:val="00600357"/>
    <w:rsid w:val="00600738"/>
    <w:rsid w:val="0060100E"/>
    <w:rsid w:val="0060155A"/>
    <w:rsid w:val="00601848"/>
    <w:rsid w:val="00601862"/>
    <w:rsid w:val="00601FE8"/>
    <w:rsid w:val="00602C13"/>
    <w:rsid w:val="006038E1"/>
    <w:rsid w:val="00603FB6"/>
    <w:rsid w:val="0060510D"/>
    <w:rsid w:val="00606AF7"/>
    <w:rsid w:val="00606C25"/>
    <w:rsid w:val="0060744A"/>
    <w:rsid w:val="00607B38"/>
    <w:rsid w:val="00607F60"/>
    <w:rsid w:val="0061182F"/>
    <w:rsid w:val="006122DE"/>
    <w:rsid w:val="00613158"/>
    <w:rsid w:val="006134ED"/>
    <w:rsid w:val="00613863"/>
    <w:rsid w:val="0061511C"/>
    <w:rsid w:val="00617B58"/>
    <w:rsid w:val="00617F8B"/>
    <w:rsid w:val="00621F20"/>
    <w:rsid w:val="00622160"/>
    <w:rsid w:val="00622381"/>
    <w:rsid w:val="006225E8"/>
    <w:rsid w:val="00622E2A"/>
    <w:rsid w:val="006230DB"/>
    <w:rsid w:val="0062443A"/>
    <w:rsid w:val="00624899"/>
    <w:rsid w:val="00625380"/>
    <w:rsid w:val="0063068F"/>
    <w:rsid w:val="0063168E"/>
    <w:rsid w:val="00631DC8"/>
    <w:rsid w:val="00632BA5"/>
    <w:rsid w:val="006334E7"/>
    <w:rsid w:val="00633C06"/>
    <w:rsid w:val="00634BFA"/>
    <w:rsid w:val="00635062"/>
    <w:rsid w:val="00637716"/>
    <w:rsid w:val="00642178"/>
    <w:rsid w:val="00645311"/>
    <w:rsid w:val="00645688"/>
    <w:rsid w:val="006459C5"/>
    <w:rsid w:val="00645F01"/>
    <w:rsid w:val="0064630F"/>
    <w:rsid w:val="00646638"/>
    <w:rsid w:val="00647464"/>
    <w:rsid w:val="00647555"/>
    <w:rsid w:val="006507EF"/>
    <w:rsid w:val="0065394D"/>
    <w:rsid w:val="00654311"/>
    <w:rsid w:val="006548FC"/>
    <w:rsid w:val="0065499E"/>
    <w:rsid w:val="0065548C"/>
    <w:rsid w:val="00656DF0"/>
    <w:rsid w:val="00660E64"/>
    <w:rsid w:val="00661830"/>
    <w:rsid w:val="006622E3"/>
    <w:rsid w:val="0066279E"/>
    <w:rsid w:val="00665D40"/>
    <w:rsid w:val="00666EE8"/>
    <w:rsid w:val="006701DF"/>
    <w:rsid w:val="00671019"/>
    <w:rsid w:val="006715C8"/>
    <w:rsid w:val="00671996"/>
    <w:rsid w:val="006725F0"/>
    <w:rsid w:val="006729D9"/>
    <w:rsid w:val="00672B21"/>
    <w:rsid w:val="00673007"/>
    <w:rsid w:val="006739C4"/>
    <w:rsid w:val="0067474F"/>
    <w:rsid w:val="0067518E"/>
    <w:rsid w:val="006765B7"/>
    <w:rsid w:val="00676727"/>
    <w:rsid w:val="0067758A"/>
    <w:rsid w:val="0067762C"/>
    <w:rsid w:val="00680687"/>
    <w:rsid w:val="00680944"/>
    <w:rsid w:val="006809B5"/>
    <w:rsid w:val="0068216F"/>
    <w:rsid w:val="006821F8"/>
    <w:rsid w:val="00682762"/>
    <w:rsid w:val="00682B40"/>
    <w:rsid w:val="0068385F"/>
    <w:rsid w:val="00684559"/>
    <w:rsid w:val="00684AFF"/>
    <w:rsid w:val="00684BC7"/>
    <w:rsid w:val="006859AB"/>
    <w:rsid w:val="00686261"/>
    <w:rsid w:val="00686DED"/>
    <w:rsid w:val="00687642"/>
    <w:rsid w:val="006877FC"/>
    <w:rsid w:val="00687B7E"/>
    <w:rsid w:val="006900B5"/>
    <w:rsid w:val="006909AB"/>
    <w:rsid w:val="0069176B"/>
    <w:rsid w:val="0069357C"/>
    <w:rsid w:val="00693805"/>
    <w:rsid w:val="00693CC5"/>
    <w:rsid w:val="0069462F"/>
    <w:rsid w:val="00694801"/>
    <w:rsid w:val="0069482E"/>
    <w:rsid w:val="00695E25"/>
    <w:rsid w:val="0069607F"/>
    <w:rsid w:val="006960E9"/>
    <w:rsid w:val="00696612"/>
    <w:rsid w:val="00697F8C"/>
    <w:rsid w:val="006A0539"/>
    <w:rsid w:val="006A0691"/>
    <w:rsid w:val="006A074B"/>
    <w:rsid w:val="006A0AD3"/>
    <w:rsid w:val="006A1BE7"/>
    <w:rsid w:val="006A1C04"/>
    <w:rsid w:val="006A36F9"/>
    <w:rsid w:val="006A3B4C"/>
    <w:rsid w:val="006A3D52"/>
    <w:rsid w:val="006A4E72"/>
    <w:rsid w:val="006A6AB1"/>
    <w:rsid w:val="006A7719"/>
    <w:rsid w:val="006A7D36"/>
    <w:rsid w:val="006B0167"/>
    <w:rsid w:val="006B120F"/>
    <w:rsid w:val="006B2CAD"/>
    <w:rsid w:val="006B2F0A"/>
    <w:rsid w:val="006B3966"/>
    <w:rsid w:val="006B3FDD"/>
    <w:rsid w:val="006B5799"/>
    <w:rsid w:val="006B6048"/>
    <w:rsid w:val="006B6203"/>
    <w:rsid w:val="006B680B"/>
    <w:rsid w:val="006B6C05"/>
    <w:rsid w:val="006B6FC1"/>
    <w:rsid w:val="006B73CE"/>
    <w:rsid w:val="006C1232"/>
    <w:rsid w:val="006C185A"/>
    <w:rsid w:val="006C1988"/>
    <w:rsid w:val="006C1E49"/>
    <w:rsid w:val="006C4C44"/>
    <w:rsid w:val="006C5300"/>
    <w:rsid w:val="006C5494"/>
    <w:rsid w:val="006C599C"/>
    <w:rsid w:val="006C739A"/>
    <w:rsid w:val="006D063C"/>
    <w:rsid w:val="006D186B"/>
    <w:rsid w:val="006D1FC0"/>
    <w:rsid w:val="006D2969"/>
    <w:rsid w:val="006D34B0"/>
    <w:rsid w:val="006D36D0"/>
    <w:rsid w:val="006D47C6"/>
    <w:rsid w:val="006D4DAD"/>
    <w:rsid w:val="006D5029"/>
    <w:rsid w:val="006D66FE"/>
    <w:rsid w:val="006D7E6A"/>
    <w:rsid w:val="006D7FAE"/>
    <w:rsid w:val="006E0555"/>
    <w:rsid w:val="006E05F6"/>
    <w:rsid w:val="006E09FB"/>
    <w:rsid w:val="006E20CC"/>
    <w:rsid w:val="006E2CBC"/>
    <w:rsid w:val="006E2FAE"/>
    <w:rsid w:val="006E3A64"/>
    <w:rsid w:val="006E581B"/>
    <w:rsid w:val="006E59E2"/>
    <w:rsid w:val="006E7990"/>
    <w:rsid w:val="006E7B55"/>
    <w:rsid w:val="006F0C58"/>
    <w:rsid w:val="006F1CFC"/>
    <w:rsid w:val="006F2030"/>
    <w:rsid w:val="006F2266"/>
    <w:rsid w:val="006F2605"/>
    <w:rsid w:val="006F280A"/>
    <w:rsid w:val="006F29B8"/>
    <w:rsid w:val="006F44FB"/>
    <w:rsid w:val="006F4ACD"/>
    <w:rsid w:val="006F536C"/>
    <w:rsid w:val="006F57B6"/>
    <w:rsid w:val="006F5EE5"/>
    <w:rsid w:val="006F67A4"/>
    <w:rsid w:val="006F758A"/>
    <w:rsid w:val="006F7F20"/>
    <w:rsid w:val="00700AF2"/>
    <w:rsid w:val="0070121D"/>
    <w:rsid w:val="007014CE"/>
    <w:rsid w:val="007017C5"/>
    <w:rsid w:val="00701E4D"/>
    <w:rsid w:val="007026FF"/>
    <w:rsid w:val="00702ADB"/>
    <w:rsid w:val="007034C6"/>
    <w:rsid w:val="00703ED7"/>
    <w:rsid w:val="00705402"/>
    <w:rsid w:val="00705C17"/>
    <w:rsid w:val="0070601C"/>
    <w:rsid w:val="007068E7"/>
    <w:rsid w:val="00706C64"/>
    <w:rsid w:val="00710D11"/>
    <w:rsid w:val="0071192D"/>
    <w:rsid w:val="00711DBA"/>
    <w:rsid w:val="00712095"/>
    <w:rsid w:val="00712335"/>
    <w:rsid w:val="00712752"/>
    <w:rsid w:val="00712897"/>
    <w:rsid w:val="00712ADB"/>
    <w:rsid w:val="00712F4C"/>
    <w:rsid w:val="0071337F"/>
    <w:rsid w:val="0071759B"/>
    <w:rsid w:val="00717ADB"/>
    <w:rsid w:val="00720589"/>
    <w:rsid w:val="007208E1"/>
    <w:rsid w:val="00720CF6"/>
    <w:rsid w:val="00722EB5"/>
    <w:rsid w:val="00723E91"/>
    <w:rsid w:val="00725462"/>
    <w:rsid w:val="00725B7A"/>
    <w:rsid w:val="00725BA5"/>
    <w:rsid w:val="00726063"/>
    <w:rsid w:val="00726131"/>
    <w:rsid w:val="007261B1"/>
    <w:rsid w:val="00726A47"/>
    <w:rsid w:val="00727EA5"/>
    <w:rsid w:val="00735554"/>
    <w:rsid w:val="00736C0B"/>
    <w:rsid w:val="00736EF6"/>
    <w:rsid w:val="00737047"/>
    <w:rsid w:val="00737417"/>
    <w:rsid w:val="007377DD"/>
    <w:rsid w:val="0074095C"/>
    <w:rsid w:val="00741570"/>
    <w:rsid w:val="00742702"/>
    <w:rsid w:val="007427A7"/>
    <w:rsid w:val="00742F0A"/>
    <w:rsid w:val="007432AD"/>
    <w:rsid w:val="00743465"/>
    <w:rsid w:val="00743599"/>
    <w:rsid w:val="00745D47"/>
    <w:rsid w:val="0075050D"/>
    <w:rsid w:val="00750AF1"/>
    <w:rsid w:val="00755F4C"/>
    <w:rsid w:val="0076334A"/>
    <w:rsid w:val="0076351E"/>
    <w:rsid w:val="00763558"/>
    <w:rsid w:val="00763743"/>
    <w:rsid w:val="0076380D"/>
    <w:rsid w:val="007640A2"/>
    <w:rsid w:val="00764123"/>
    <w:rsid w:val="00764189"/>
    <w:rsid w:val="00765310"/>
    <w:rsid w:val="007679E7"/>
    <w:rsid w:val="00770BEA"/>
    <w:rsid w:val="0077426F"/>
    <w:rsid w:val="00774EAC"/>
    <w:rsid w:val="00775DAC"/>
    <w:rsid w:val="00775DF4"/>
    <w:rsid w:val="00777CD3"/>
    <w:rsid w:val="00777D57"/>
    <w:rsid w:val="00777D6E"/>
    <w:rsid w:val="00781315"/>
    <w:rsid w:val="007815B2"/>
    <w:rsid w:val="00782928"/>
    <w:rsid w:val="00782E99"/>
    <w:rsid w:val="007843F0"/>
    <w:rsid w:val="0078468D"/>
    <w:rsid w:val="0078502A"/>
    <w:rsid w:val="007857D2"/>
    <w:rsid w:val="0078699E"/>
    <w:rsid w:val="007879E3"/>
    <w:rsid w:val="00787F03"/>
    <w:rsid w:val="007904B1"/>
    <w:rsid w:val="00790B79"/>
    <w:rsid w:val="00791370"/>
    <w:rsid w:val="007923AB"/>
    <w:rsid w:val="00792612"/>
    <w:rsid w:val="00792B14"/>
    <w:rsid w:val="00792D34"/>
    <w:rsid w:val="007941FB"/>
    <w:rsid w:val="00794204"/>
    <w:rsid w:val="00795E5F"/>
    <w:rsid w:val="00796220"/>
    <w:rsid w:val="0079640D"/>
    <w:rsid w:val="0079772D"/>
    <w:rsid w:val="007A0F56"/>
    <w:rsid w:val="007A17C0"/>
    <w:rsid w:val="007A2166"/>
    <w:rsid w:val="007A2260"/>
    <w:rsid w:val="007A260F"/>
    <w:rsid w:val="007A3169"/>
    <w:rsid w:val="007A31BD"/>
    <w:rsid w:val="007A37D3"/>
    <w:rsid w:val="007A457A"/>
    <w:rsid w:val="007A4F71"/>
    <w:rsid w:val="007A5B2A"/>
    <w:rsid w:val="007A5F4E"/>
    <w:rsid w:val="007A7431"/>
    <w:rsid w:val="007B036F"/>
    <w:rsid w:val="007B060F"/>
    <w:rsid w:val="007B075A"/>
    <w:rsid w:val="007B07A6"/>
    <w:rsid w:val="007B1D3B"/>
    <w:rsid w:val="007B2B84"/>
    <w:rsid w:val="007B2BEC"/>
    <w:rsid w:val="007B48DF"/>
    <w:rsid w:val="007B56FE"/>
    <w:rsid w:val="007B5847"/>
    <w:rsid w:val="007B677F"/>
    <w:rsid w:val="007B7645"/>
    <w:rsid w:val="007C09A9"/>
    <w:rsid w:val="007C0A7D"/>
    <w:rsid w:val="007C0BF8"/>
    <w:rsid w:val="007C0D11"/>
    <w:rsid w:val="007C17DD"/>
    <w:rsid w:val="007C1CD2"/>
    <w:rsid w:val="007C2000"/>
    <w:rsid w:val="007C2E1E"/>
    <w:rsid w:val="007C4578"/>
    <w:rsid w:val="007C4720"/>
    <w:rsid w:val="007C4C56"/>
    <w:rsid w:val="007C4F8F"/>
    <w:rsid w:val="007C6078"/>
    <w:rsid w:val="007C73A1"/>
    <w:rsid w:val="007C742D"/>
    <w:rsid w:val="007C7F45"/>
    <w:rsid w:val="007D0424"/>
    <w:rsid w:val="007D1451"/>
    <w:rsid w:val="007D1FF4"/>
    <w:rsid w:val="007D4CA7"/>
    <w:rsid w:val="007D4E58"/>
    <w:rsid w:val="007D5D6C"/>
    <w:rsid w:val="007D62FA"/>
    <w:rsid w:val="007D7751"/>
    <w:rsid w:val="007D79DC"/>
    <w:rsid w:val="007E1BE2"/>
    <w:rsid w:val="007E22C3"/>
    <w:rsid w:val="007E3BA3"/>
    <w:rsid w:val="007E462C"/>
    <w:rsid w:val="007E4F56"/>
    <w:rsid w:val="007E5576"/>
    <w:rsid w:val="007E58A6"/>
    <w:rsid w:val="007E5A83"/>
    <w:rsid w:val="007E6312"/>
    <w:rsid w:val="007E7A4E"/>
    <w:rsid w:val="007F0987"/>
    <w:rsid w:val="007F1763"/>
    <w:rsid w:val="007F332A"/>
    <w:rsid w:val="007F45D1"/>
    <w:rsid w:val="007F622B"/>
    <w:rsid w:val="007F63E8"/>
    <w:rsid w:val="007F6CB6"/>
    <w:rsid w:val="00800FA4"/>
    <w:rsid w:val="00801692"/>
    <w:rsid w:val="008024DB"/>
    <w:rsid w:val="00802C0D"/>
    <w:rsid w:val="00802C92"/>
    <w:rsid w:val="00802DBB"/>
    <w:rsid w:val="00803E07"/>
    <w:rsid w:val="00805526"/>
    <w:rsid w:val="0080592F"/>
    <w:rsid w:val="0080624B"/>
    <w:rsid w:val="0080674B"/>
    <w:rsid w:val="00806B63"/>
    <w:rsid w:val="008076B4"/>
    <w:rsid w:val="00807DAF"/>
    <w:rsid w:val="008101ED"/>
    <w:rsid w:val="008108B9"/>
    <w:rsid w:val="008109C1"/>
    <w:rsid w:val="00810C9F"/>
    <w:rsid w:val="00812044"/>
    <w:rsid w:val="00814759"/>
    <w:rsid w:val="00814FD1"/>
    <w:rsid w:val="00815056"/>
    <w:rsid w:val="00815BD8"/>
    <w:rsid w:val="00815CBC"/>
    <w:rsid w:val="00817D73"/>
    <w:rsid w:val="00820605"/>
    <w:rsid w:val="008227F8"/>
    <w:rsid w:val="00822EF8"/>
    <w:rsid w:val="00824471"/>
    <w:rsid w:val="00824491"/>
    <w:rsid w:val="00825A19"/>
    <w:rsid w:val="00830E9A"/>
    <w:rsid w:val="008336A2"/>
    <w:rsid w:val="00833964"/>
    <w:rsid w:val="00833F09"/>
    <w:rsid w:val="00834FCB"/>
    <w:rsid w:val="00836248"/>
    <w:rsid w:val="00842FEC"/>
    <w:rsid w:val="00844680"/>
    <w:rsid w:val="0084479D"/>
    <w:rsid w:val="00845CAC"/>
    <w:rsid w:val="00846908"/>
    <w:rsid w:val="0084701E"/>
    <w:rsid w:val="008503BC"/>
    <w:rsid w:val="00852DE6"/>
    <w:rsid w:val="0085300F"/>
    <w:rsid w:val="008531F9"/>
    <w:rsid w:val="00853E40"/>
    <w:rsid w:val="00854640"/>
    <w:rsid w:val="00856712"/>
    <w:rsid w:val="00856DC2"/>
    <w:rsid w:val="00857150"/>
    <w:rsid w:val="008619B1"/>
    <w:rsid w:val="00861CED"/>
    <w:rsid w:val="00862D68"/>
    <w:rsid w:val="00863C06"/>
    <w:rsid w:val="0086420D"/>
    <w:rsid w:val="00864F4D"/>
    <w:rsid w:val="008676BE"/>
    <w:rsid w:val="0086780C"/>
    <w:rsid w:val="00870FE4"/>
    <w:rsid w:val="00872E67"/>
    <w:rsid w:val="0087316C"/>
    <w:rsid w:val="008735C7"/>
    <w:rsid w:val="008740A0"/>
    <w:rsid w:val="00874903"/>
    <w:rsid w:val="0087633A"/>
    <w:rsid w:val="00876E0B"/>
    <w:rsid w:val="0088120A"/>
    <w:rsid w:val="00881642"/>
    <w:rsid w:val="0088168E"/>
    <w:rsid w:val="00881ABE"/>
    <w:rsid w:val="00885EC5"/>
    <w:rsid w:val="00886214"/>
    <w:rsid w:val="0088661F"/>
    <w:rsid w:val="00886A0C"/>
    <w:rsid w:val="008879D2"/>
    <w:rsid w:val="008901F2"/>
    <w:rsid w:val="00890798"/>
    <w:rsid w:val="008914A1"/>
    <w:rsid w:val="00892D87"/>
    <w:rsid w:val="008944AE"/>
    <w:rsid w:val="00894B30"/>
    <w:rsid w:val="008954B6"/>
    <w:rsid w:val="008954FE"/>
    <w:rsid w:val="0089575C"/>
    <w:rsid w:val="008958B1"/>
    <w:rsid w:val="00895BBA"/>
    <w:rsid w:val="00896ECA"/>
    <w:rsid w:val="00897D82"/>
    <w:rsid w:val="008A134D"/>
    <w:rsid w:val="008A2023"/>
    <w:rsid w:val="008A2158"/>
    <w:rsid w:val="008A2B2C"/>
    <w:rsid w:val="008A3609"/>
    <w:rsid w:val="008A3857"/>
    <w:rsid w:val="008A3903"/>
    <w:rsid w:val="008A39DE"/>
    <w:rsid w:val="008A499E"/>
    <w:rsid w:val="008A4D2D"/>
    <w:rsid w:val="008A5CD8"/>
    <w:rsid w:val="008A62F6"/>
    <w:rsid w:val="008A6F06"/>
    <w:rsid w:val="008A7A99"/>
    <w:rsid w:val="008B0D33"/>
    <w:rsid w:val="008B12C7"/>
    <w:rsid w:val="008B1EA7"/>
    <w:rsid w:val="008B3646"/>
    <w:rsid w:val="008B4806"/>
    <w:rsid w:val="008B4939"/>
    <w:rsid w:val="008B4F07"/>
    <w:rsid w:val="008B793C"/>
    <w:rsid w:val="008B7E9A"/>
    <w:rsid w:val="008C0076"/>
    <w:rsid w:val="008C00E4"/>
    <w:rsid w:val="008C12F5"/>
    <w:rsid w:val="008C1586"/>
    <w:rsid w:val="008C2544"/>
    <w:rsid w:val="008C2E58"/>
    <w:rsid w:val="008C30AD"/>
    <w:rsid w:val="008C3978"/>
    <w:rsid w:val="008C39D8"/>
    <w:rsid w:val="008C3F49"/>
    <w:rsid w:val="008C40BA"/>
    <w:rsid w:val="008C5173"/>
    <w:rsid w:val="008C5797"/>
    <w:rsid w:val="008C646B"/>
    <w:rsid w:val="008C69F5"/>
    <w:rsid w:val="008D0534"/>
    <w:rsid w:val="008D0C9A"/>
    <w:rsid w:val="008D1F59"/>
    <w:rsid w:val="008D21D9"/>
    <w:rsid w:val="008D29C8"/>
    <w:rsid w:val="008D3120"/>
    <w:rsid w:val="008D452A"/>
    <w:rsid w:val="008D4C88"/>
    <w:rsid w:val="008D553A"/>
    <w:rsid w:val="008D71C9"/>
    <w:rsid w:val="008D79B5"/>
    <w:rsid w:val="008E0CED"/>
    <w:rsid w:val="008E179D"/>
    <w:rsid w:val="008E274E"/>
    <w:rsid w:val="008E27C2"/>
    <w:rsid w:val="008E31B9"/>
    <w:rsid w:val="008E36EE"/>
    <w:rsid w:val="008E3CA3"/>
    <w:rsid w:val="008E4091"/>
    <w:rsid w:val="008E4FA0"/>
    <w:rsid w:val="008E6AB3"/>
    <w:rsid w:val="008E7757"/>
    <w:rsid w:val="008F021C"/>
    <w:rsid w:val="008F1ED2"/>
    <w:rsid w:val="008F2FF0"/>
    <w:rsid w:val="008F32AC"/>
    <w:rsid w:val="008F3758"/>
    <w:rsid w:val="008F3F5F"/>
    <w:rsid w:val="008F4EF4"/>
    <w:rsid w:val="008F6323"/>
    <w:rsid w:val="008F66A1"/>
    <w:rsid w:val="008F73E0"/>
    <w:rsid w:val="009001C1"/>
    <w:rsid w:val="00902B04"/>
    <w:rsid w:val="0090351E"/>
    <w:rsid w:val="00904B8C"/>
    <w:rsid w:val="00904EBD"/>
    <w:rsid w:val="00905D8F"/>
    <w:rsid w:val="009114A9"/>
    <w:rsid w:val="009133A3"/>
    <w:rsid w:val="0091382B"/>
    <w:rsid w:val="00914130"/>
    <w:rsid w:val="009141A7"/>
    <w:rsid w:val="009143F9"/>
    <w:rsid w:val="00914462"/>
    <w:rsid w:val="0091552F"/>
    <w:rsid w:val="009171EE"/>
    <w:rsid w:val="009174F0"/>
    <w:rsid w:val="00920496"/>
    <w:rsid w:val="00920737"/>
    <w:rsid w:val="0092095E"/>
    <w:rsid w:val="00921263"/>
    <w:rsid w:val="0092178C"/>
    <w:rsid w:val="0092230C"/>
    <w:rsid w:val="00922C48"/>
    <w:rsid w:val="0092399A"/>
    <w:rsid w:val="00931576"/>
    <w:rsid w:val="009323C9"/>
    <w:rsid w:val="00934768"/>
    <w:rsid w:val="009348D1"/>
    <w:rsid w:val="00940FBA"/>
    <w:rsid w:val="0094303F"/>
    <w:rsid w:val="00943D37"/>
    <w:rsid w:val="009444A8"/>
    <w:rsid w:val="00944F49"/>
    <w:rsid w:val="009458E6"/>
    <w:rsid w:val="00946471"/>
    <w:rsid w:val="00946650"/>
    <w:rsid w:val="00946B25"/>
    <w:rsid w:val="00946D61"/>
    <w:rsid w:val="00946E9A"/>
    <w:rsid w:val="009475EF"/>
    <w:rsid w:val="00947DE9"/>
    <w:rsid w:val="00947FC9"/>
    <w:rsid w:val="009505B1"/>
    <w:rsid w:val="0095069E"/>
    <w:rsid w:val="0095088F"/>
    <w:rsid w:val="00950EFB"/>
    <w:rsid w:val="00951BF6"/>
    <w:rsid w:val="0095253F"/>
    <w:rsid w:val="00952FBF"/>
    <w:rsid w:val="00960082"/>
    <w:rsid w:val="00960119"/>
    <w:rsid w:val="00962588"/>
    <w:rsid w:val="00962F90"/>
    <w:rsid w:val="00963709"/>
    <w:rsid w:val="00964FB0"/>
    <w:rsid w:val="00965F97"/>
    <w:rsid w:val="00966EF8"/>
    <w:rsid w:val="0096737D"/>
    <w:rsid w:val="00967492"/>
    <w:rsid w:val="00967B1E"/>
    <w:rsid w:val="00967C3D"/>
    <w:rsid w:val="0097226D"/>
    <w:rsid w:val="00972857"/>
    <w:rsid w:val="00976871"/>
    <w:rsid w:val="00976E42"/>
    <w:rsid w:val="0097715A"/>
    <w:rsid w:val="00977B15"/>
    <w:rsid w:val="00980971"/>
    <w:rsid w:val="00981C29"/>
    <w:rsid w:val="009828C9"/>
    <w:rsid w:val="009835C0"/>
    <w:rsid w:val="00983DD5"/>
    <w:rsid w:val="00984153"/>
    <w:rsid w:val="00984331"/>
    <w:rsid w:val="00986C39"/>
    <w:rsid w:val="009901E5"/>
    <w:rsid w:val="00990A37"/>
    <w:rsid w:val="00990BD8"/>
    <w:rsid w:val="00991C46"/>
    <w:rsid w:val="00991F51"/>
    <w:rsid w:val="009921D8"/>
    <w:rsid w:val="00993052"/>
    <w:rsid w:val="00994DF9"/>
    <w:rsid w:val="00995032"/>
    <w:rsid w:val="00995510"/>
    <w:rsid w:val="009961A2"/>
    <w:rsid w:val="00996EA5"/>
    <w:rsid w:val="00997B52"/>
    <w:rsid w:val="009A17B4"/>
    <w:rsid w:val="009A1832"/>
    <w:rsid w:val="009A2A2F"/>
    <w:rsid w:val="009A2CD9"/>
    <w:rsid w:val="009A51CA"/>
    <w:rsid w:val="009A595B"/>
    <w:rsid w:val="009A70EB"/>
    <w:rsid w:val="009A7E42"/>
    <w:rsid w:val="009B076E"/>
    <w:rsid w:val="009B1FF4"/>
    <w:rsid w:val="009B2625"/>
    <w:rsid w:val="009B27DD"/>
    <w:rsid w:val="009B41E2"/>
    <w:rsid w:val="009B5592"/>
    <w:rsid w:val="009B6884"/>
    <w:rsid w:val="009B7203"/>
    <w:rsid w:val="009B74AB"/>
    <w:rsid w:val="009B7BB7"/>
    <w:rsid w:val="009C01C4"/>
    <w:rsid w:val="009C1C8B"/>
    <w:rsid w:val="009C3DFC"/>
    <w:rsid w:val="009C494C"/>
    <w:rsid w:val="009C4B81"/>
    <w:rsid w:val="009C5780"/>
    <w:rsid w:val="009C6332"/>
    <w:rsid w:val="009C67A1"/>
    <w:rsid w:val="009C7178"/>
    <w:rsid w:val="009C7319"/>
    <w:rsid w:val="009C7388"/>
    <w:rsid w:val="009D06A2"/>
    <w:rsid w:val="009D0FE4"/>
    <w:rsid w:val="009D1285"/>
    <w:rsid w:val="009D136D"/>
    <w:rsid w:val="009D141D"/>
    <w:rsid w:val="009D29CA"/>
    <w:rsid w:val="009D3054"/>
    <w:rsid w:val="009D3154"/>
    <w:rsid w:val="009D31FF"/>
    <w:rsid w:val="009D4055"/>
    <w:rsid w:val="009D40E7"/>
    <w:rsid w:val="009D7456"/>
    <w:rsid w:val="009D7AC9"/>
    <w:rsid w:val="009E132E"/>
    <w:rsid w:val="009E15DE"/>
    <w:rsid w:val="009E3A82"/>
    <w:rsid w:val="009E4085"/>
    <w:rsid w:val="009E4601"/>
    <w:rsid w:val="009E4C6A"/>
    <w:rsid w:val="009E567A"/>
    <w:rsid w:val="009E61C8"/>
    <w:rsid w:val="009E6254"/>
    <w:rsid w:val="009E675C"/>
    <w:rsid w:val="009F0344"/>
    <w:rsid w:val="009F04E7"/>
    <w:rsid w:val="009F103D"/>
    <w:rsid w:val="009F1A11"/>
    <w:rsid w:val="009F218B"/>
    <w:rsid w:val="009F2619"/>
    <w:rsid w:val="009F2AC8"/>
    <w:rsid w:val="009F3146"/>
    <w:rsid w:val="009F3870"/>
    <w:rsid w:val="009F49DD"/>
    <w:rsid w:val="009F4D8D"/>
    <w:rsid w:val="009F4DBB"/>
    <w:rsid w:val="009F542D"/>
    <w:rsid w:val="009F6102"/>
    <w:rsid w:val="00A007C8"/>
    <w:rsid w:val="00A00D57"/>
    <w:rsid w:val="00A016F9"/>
    <w:rsid w:val="00A02946"/>
    <w:rsid w:val="00A02A80"/>
    <w:rsid w:val="00A02C76"/>
    <w:rsid w:val="00A02D81"/>
    <w:rsid w:val="00A030A6"/>
    <w:rsid w:val="00A03824"/>
    <w:rsid w:val="00A03D2B"/>
    <w:rsid w:val="00A05EA3"/>
    <w:rsid w:val="00A07623"/>
    <w:rsid w:val="00A1027B"/>
    <w:rsid w:val="00A104B7"/>
    <w:rsid w:val="00A11755"/>
    <w:rsid w:val="00A121F5"/>
    <w:rsid w:val="00A12AC4"/>
    <w:rsid w:val="00A13D00"/>
    <w:rsid w:val="00A14EFD"/>
    <w:rsid w:val="00A155DA"/>
    <w:rsid w:val="00A17170"/>
    <w:rsid w:val="00A205BE"/>
    <w:rsid w:val="00A214A2"/>
    <w:rsid w:val="00A21739"/>
    <w:rsid w:val="00A2450D"/>
    <w:rsid w:val="00A24F0A"/>
    <w:rsid w:val="00A2792E"/>
    <w:rsid w:val="00A31B91"/>
    <w:rsid w:val="00A3294D"/>
    <w:rsid w:val="00A33874"/>
    <w:rsid w:val="00A33882"/>
    <w:rsid w:val="00A33F21"/>
    <w:rsid w:val="00A340EC"/>
    <w:rsid w:val="00A36B00"/>
    <w:rsid w:val="00A36BA3"/>
    <w:rsid w:val="00A417C2"/>
    <w:rsid w:val="00A41D2B"/>
    <w:rsid w:val="00A42639"/>
    <w:rsid w:val="00A43200"/>
    <w:rsid w:val="00A4328B"/>
    <w:rsid w:val="00A43999"/>
    <w:rsid w:val="00A452A5"/>
    <w:rsid w:val="00A45351"/>
    <w:rsid w:val="00A463FB"/>
    <w:rsid w:val="00A46B14"/>
    <w:rsid w:val="00A50A63"/>
    <w:rsid w:val="00A51766"/>
    <w:rsid w:val="00A529A9"/>
    <w:rsid w:val="00A52D95"/>
    <w:rsid w:val="00A53213"/>
    <w:rsid w:val="00A53B45"/>
    <w:rsid w:val="00A547AA"/>
    <w:rsid w:val="00A54D6C"/>
    <w:rsid w:val="00A5680F"/>
    <w:rsid w:val="00A56C7C"/>
    <w:rsid w:val="00A56CCB"/>
    <w:rsid w:val="00A575A2"/>
    <w:rsid w:val="00A57627"/>
    <w:rsid w:val="00A5772A"/>
    <w:rsid w:val="00A57A05"/>
    <w:rsid w:val="00A60233"/>
    <w:rsid w:val="00A605B9"/>
    <w:rsid w:val="00A6227D"/>
    <w:rsid w:val="00A636FE"/>
    <w:rsid w:val="00A6376E"/>
    <w:rsid w:val="00A63ACF"/>
    <w:rsid w:val="00A6547C"/>
    <w:rsid w:val="00A66639"/>
    <w:rsid w:val="00A66F6B"/>
    <w:rsid w:val="00A67944"/>
    <w:rsid w:val="00A67F62"/>
    <w:rsid w:val="00A703F1"/>
    <w:rsid w:val="00A70DA3"/>
    <w:rsid w:val="00A719E0"/>
    <w:rsid w:val="00A71CA5"/>
    <w:rsid w:val="00A7378A"/>
    <w:rsid w:val="00A73F08"/>
    <w:rsid w:val="00A75D61"/>
    <w:rsid w:val="00A762B5"/>
    <w:rsid w:val="00A77B35"/>
    <w:rsid w:val="00A80223"/>
    <w:rsid w:val="00A80390"/>
    <w:rsid w:val="00A8066A"/>
    <w:rsid w:val="00A81125"/>
    <w:rsid w:val="00A822CE"/>
    <w:rsid w:val="00A830CA"/>
    <w:rsid w:val="00A83A5A"/>
    <w:rsid w:val="00A83A9E"/>
    <w:rsid w:val="00A83B32"/>
    <w:rsid w:val="00A8481C"/>
    <w:rsid w:val="00A84C23"/>
    <w:rsid w:val="00A856E5"/>
    <w:rsid w:val="00A8610D"/>
    <w:rsid w:val="00A8691A"/>
    <w:rsid w:val="00A92665"/>
    <w:rsid w:val="00A92D43"/>
    <w:rsid w:val="00A94C89"/>
    <w:rsid w:val="00A956A9"/>
    <w:rsid w:val="00A9727A"/>
    <w:rsid w:val="00AA02A5"/>
    <w:rsid w:val="00AA0B45"/>
    <w:rsid w:val="00AA1F17"/>
    <w:rsid w:val="00AA2065"/>
    <w:rsid w:val="00AA38DE"/>
    <w:rsid w:val="00AA424B"/>
    <w:rsid w:val="00AA4BE3"/>
    <w:rsid w:val="00AA4E23"/>
    <w:rsid w:val="00AA4FE0"/>
    <w:rsid w:val="00AA5E53"/>
    <w:rsid w:val="00AA6691"/>
    <w:rsid w:val="00AA6F1C"/>
    <w:rsid w:val="00AA7FFB"/>
    <w:rsid w:val="00AB02F3"/>
    <w:rsid w:val="00AB10F7"/>
    <w:rsid w:val="00AB17CC"/>
    <w:rsid w:val="00AB382E"/>
    <w:rsid w:val="00AB3BE8"/>
    <w:rsid w:val="00AB3F8A"/>
    <w:rsid w:val="00AB50EC"/>
    <w:rsid w:val="00AB5CA0"/>
    <w:rsid w:val="00AB5CDD"/>
    <w:rsid w:val="00AB6405"/>
    <w:rsid w:val="00AC0991"/>
    <w:rsid w:val="00AC1803"/>
    <w:rsid w:val="00AC3617"/>
    <w:rsid w:val="00AC3A77"/>
    <w:rsid w:val="00AC4154"/>
    <w:rsid w:val="00AD052F"/>
    <w:rsid w:val="00AD0FA0"/>
    <w:rsid w:val="00AD0FD9"/>
    <w:rsid w:val="00AD1491"/>
    <w:rsid w:val="00AD158A"/>
    <w:rsid w:val="00AD15CE"/>
    <w:rsid w:val="00AD1CBB"/>
    <w:rsid w:val="00AD1F15"/>
    <w:rsid w:val="00AD21DC"/>
    <w:rsid w:val="00AD3A96"/>
    <w:rsid w:val="00AD3EB3"/>
    <w:rsid w:val="00AD56C2"/>
    <w:rsid w:val="00AD5C5F"/>
    <w:rsid w:val="00AE04C4"/>
    <w:rsid w:val="00AE2299"/>
    <w:rsid w:val="00AE481D"/>
    <w:rsid w:val="00AE509A"/>
    <w:rsid w:val="00AF03C8"/>
    <w:rsid w:val="00AF2064"/>
    <w:rsid w:val="00AF24E8"/>
    <w:rsid w:val="00AF32BC"/>
    <w:rsid w:val="00AF40C6"/>
    <w:rsid w:val="00AF4484"/>
    <w:rsid w:val="00AF46DE"/>
    <w:rsid w:val="00AF49F7"/>
    <w:rsid w:val="00AF4B76"/>
    <w:rsid w:val="00AF62CA"/>
    <w:rsid w:val="00AF66F2"/>
    <w:rsid w:val="00AF748D"/>
    <w:rsid w:val="00AF7691"/>
    <w:rsid w:val="00B00267"/>
    <w:rsid w:val="00B012FF"/>
    <w:rsid w:val="00B01659"/>
    <w:rsid w:val="00B03595"/>
    <w:rsid w:val="00B03779"/>
    <w:rsid w:val="00B03D76"/>
    <w:rsid w:val="00B05AA2"/>
    <w:rsid w:val="00B06CF4"/>
    <w:rsid w:val="00B07D87"/>
    <w:rsid w:val="00B10F3E"/>
    <w:rsid w:val="00B11211"/>
    <w:rsid w:val="00B114D9"/>
    <w:rsid w:val="00B12D36"/>
    <w:rsid w:val="00B1362B"/>
    <w:rsid w:val="00B15460"/>
    <w:rsid w:val="00B15DCF"/>
    <w:rsid w:val="00B1674B"/>
    <w:rsid w:val="00B1744D"/>
    <w:rsid w:val="00B175EE"/>
    <w:rsid w:val="00B1766A"/>
    <w:rsid w:val="00B17D2F"/>
    <w:rsid w:val="00B20D69"/>
    <w:rsid w:val="00B21510"/>
    <w:rsid w:val="00B21BD2"/>
    <w:rsid w:val="00B22511"/>
    <w:rsid w:val="00B253C8"/>
    <w:rsid w:val="00B253E2"/>
    <w:rsid w:val="00B254EE"/>
    <w:rsid w:val="00B265EC"/>
    <w:rsid w:val="00B27AB1"/>
    <w:rsid w:val="00B27E78"/>
    <w:rsid w:val="00B32B3A"/>
    <w:rsid w:val="00B334AC"/>
    <w:rsid w:val="00B3380F"/>
    <w:rsid w:val="00B34A8F"/>
    <w:rsid w:val="00B3539E"/>
    <w:rsid w:val="00B373D8"/>
    <w:rsid w:val="00B37DC8"/>
    <w:rsid w:val="00B37E6D"/>
    <w:rsid w:val="00B4103F"/>
    <w:rsid w:val="00B41A93"/>
    <w:rsid w:val="00B432AE"/>
    <w:rsid w:val="00B44869"/>
    <w:rsid w:val="00B45C50"/>
    <w:rsid w:val="00B470F6"/>
    <w:rsid w:val="00B47361"/>
    <w:rsid w:val="00B4756B"/>
    <w:rsid w:val="00B50652"/>
    <w:rsid w:val="00B5166D"/>
    <w:rsid w:val="00B51F43"/>
    <w:rsid w:val="00B523E2"/>
    <w:rsid w:val="00B526B1"/>
    <w:rsid w:val="00B52AE6"/>
    <w:rsid w:val="00B52B59"/>
    <w:rsid w:val="00B53351"/>
    <w:rsid w:val="00B53DEA"/>
    <w:rsid w:val="00B54C9C"/>
    <w:rsid w:val="00B56414"/>
    <w:rsid w:val="00B5657F"/>
    <w:rsid w:val="00B607BD"/>
    <w:rsid w:val="00B612EC"/>
    <w:rsid w:val="00B644FC"/>
    <w:rsid w:val="00B66332"/>
    <w:rsid w:val="00B66B56"/>
    <w:rsid w:val="00B67806"/>
    <w:rsid w:val="00B67D3F"/>
    <w:rsid w:val="00B713E2"/>
    <w:rsid w:val="00B71C4B"/>
    <w:rsid w:val="00B723B7"/>
    <w:rsid w:val="00B725EB"/>
    <w:rsid w:val="00B737C9"/>
    <w:rsid w:val="00B738FE"/>
    <w:rsid w:val="00B73985"/>
    <w:rsid w:val="00B73F3F"/>
    <w:rsid w:val="00B74662"/>
    <w:rsid w:val="00B74A28"/>
    <w:rsid w:val="00B75B73"/>
    <w:rsid w:val="00B75BA6"/>
    <w:rsid w:val="00B75EB7"/>
    <w:rsid w:val="00B761FC"/>
    <w:rsid w:val="00B765CB"/>
    <w:rsid w:val="00B7757B"/>
    <w:rsid w:val="00B7783F"/>
    <w:rsid w:val="00B77DBC"/>
    <w:rsid w:val="00B8045B"/>
    <w:rsid w:val="00B81081"/>
    <w:rsid w:val="00B826AB"/>
    <w:rsid w:val="00B82F94"/>
    <w:rsid w:val="00B834EF"/>
    <w:rsid w:val="00B83541"/>
    <w:rsid w:val="00B84A90"/>
    <w:rsid w:val="00B84FCC"/>
    <w:rsid w:val="00B85A17"/>
    <w:rsid w:val="00B863AB"/>
    <w:rsid w:val="00B9066E"/>
    <w:rsid w:val="00B9110E"/>
    <w:rsid w:val="00B9213E"/>
    <w:rsid w:val="00B9348E"/>
    <w:rsid w:val="00B957B9"/>
    <w:rsid w:val="00B965AB"/>
    <w:rsid w:val="00B96993"/>
    <w:rsid w:val="00B971F7"/>
    <w:rsid w:val="00B975FF"/>
    <w:rsid w:val="00B97671"/>
    <w:rsid w:val="00B97B95"/>
    <w:rsid w:val="00BA00F7"/>
    <w:rsid w:val="00BA0D02"/>
    <w:rsid w:val="00BA0FA5"/>
    <w:rsid w:val="00BA10D9"/>
    <w:rsid w:val="00BA1231"/>
    <w:rsid w:val="00BA1BA3"/>
    <w:rsid w:val="00BA2A04"/>
    <w:rsid w:val="00BA3418"/>
    <w:rsid w:val="00BA36EF"/>
    <w:rsid w:val="00BA60E5"/>
    <w:rsid w:val="00BA6E6B"/>
    <w:rsid w:val="00BA7002"/>
    <w:rsid w:val="00BB1AE7"/>
    <w:rsid w:val="00BB34AC"/>
    <w:rsid w:val="00BB35F1"/>
    <w:rsid w:val="00BB36D2"/>
    <w:rsid w:val="00BB38C6"/>
    <w:rsid w:val="00BB4583"/>
    <w:rsid w:val="00BB518F"/>
    <w:rsid w:val="00BB616F"/>
    <w:rsid w:val="00BB65B9"/>
    <w:rsid w:val="00BB6613"/>
    <w:rsid w:val="00BB79A4"/>
    <w:rsid w:val="00BC0D86"/>
    <w:rsid w:val="00BC1E70"/>
    <w:rsid w:val="00BC3067"/>
    <w:rsid w:val="00BC363D"/>
    <w:rsid w:val="00BC3DE3"/>
    <w:rsid w:val="00BC4203"/>
    <w:rsid w:val="00BC4288"/>
    <w:rsid w:val="00BC489D"/>
    <w:rsid w:val="00BC7BB1"/>
    <w:rsid w:val="00BC7EE3"/>
    <w:rsid w:val="00BD0D0F"/>
    <w:rsid w:val="00BD1C99"/>
    <w:rsid w:val="00BD4B21"/>
    <w:rsid w:val="00BD53D5"/>
    <w:rsid w:val="00BD6D84"/>
    <w:rsid w:val="00BD6FF1"/>
    <w:rsid w:val="00BD71F8"/>
    <w:rsid w:val="00BD7A1D"/>
    <w:rsid w:val="00BE0250"/>
    <w:rsid w:val="00BE09D3"/>
    <w:rsid w:val="00BE2542"/>
    <w:rsid w:val="00BE4754"/>
    <w:rsid w:val="00BE543A"/>
    <w:rsid w:val="00BE582E"/>
    <w:rsid w:val="00BE62A9"/>
    <w:rsid w:val="00BE64B1"/>
    <w:rsid w:val="00BE6CAC"/>
    <w:rsid w:val="00BE7108"/>
    <w:rsid w:val="00BF389A"/>
    <w:rsid w:val="00BF3A26"/>
    <w:rsid w:val="00BF49D5"/>
    <w:rsid w:val="00BF7060"/>
    <w:rsid w:val="00C0191B"/>
    <w:rsid w:val="00C023B5"/>
    <w:rsid w:val="00C02A2A"/>
    <w:rsid w:val="00C03C7A"/>
    <w:rsid w:val="00C03F2B"/>
    <w:rsid w:val="00C0414D"/>
    <w:rsid w:val="00C0426E"/>
    <w:rsid w:val="00C045AD"/>
    <w:rsid w:val="00C05DD5"/>
    <w:rsid w:val="00C067EC"/>
    <w:rsid w:val="00C06DC9"/>
    <w:rsid w:val="00C11AA8"/>
    <w:rsid w:val="00C12138"/>
    <w:rsid w:val="00C124E7"/>
    <w:rsid w:val="00C12830"/>
    <w:rsid w:val="00C12CDF"/>
    <w:rsid w:val="00C147AE"/>
    <w:rsid w:val="00C14F69"/>
    <w:rsid w:val="00C15D52"/>
    <w:rsid w:val="00C17499"/>
    <w:rsid w:val="00C175CE"/>
    <w:rsid w:val="00C17825"/>
    <w:rsid w:val="00C179C5"/>
    <w:rsid w:val="00C17DDD"/>
    <w:rsid w:val="00C20B41"/>
    <w:rsid w:val="00C218D1"/>
    <w:rsid w:val="00C2266B"/>
    <w:rsid w:val="00C237F0"/>
    <w:rsid w:val="00C25630"/>
    <w:rsid w:val="00C25A25"/>
    <w:rsid w:val="00C27448"/>
    <w:rsid w:val="00C30364"/>
    <w:rsid w:val="00C3056A"/>
    <w:rsid w:val="00C3085E"/>
    <w:rsid w:val="00C31C8F"/>
    <w:rsid w:val="00C35AFB"/>
    <w:rsid w:val="00C36661"/>
    <w:rsid w:val="00C36A22"/>
    <w:rsid w:val="00C40B9B"/>
    <w:rsid w:val="00C4172B"/>
    <w:rsid w:val="00C4175C"/>
    <w:rsid w:val="00C41D2A"/>
    <w:rsid w:val="00C43081"/>
    <w:rsid w:val="00C4575C"/>
    <w:rsid w:val="00C45D35"/>
    <w:rsid w:val="00C4604A"/>
    <w:rsid w:val="00C47B5A"/>
    <w:rsid w:val="00C502B9"/>
    <w:rsid w:val="00C515AC"/>
    <w:rsid w:val="00C52D62"/>
    <w:rsid w:val="00C52EA8"/>
    <w:rsid w:val="00C53E5E"/>
    <w:rsid w:val="00C541D9"/>
    <w:rsid w:val="00C54735"/>
    <w:rsid w:val="00C5520A"/>
    <w:rsid w:val="00C5556D"/>
    <w:rsid w:val="00C55820"/>
    <w:rsid w:val="00C56426"/>
    <w:rsid w:val="00C56B03"/>
    <w:rsid w:val="00C56C96"/>
    <w:rsid w:val="00C60C7C"/>
    <w:rsid w:val="00C61B44"/>
    <w:rsid w:val="00C63438"/>
    <w:rsid w:val="00C63DBE"/>
    <w:rsid w:val="00C643F6"/>
    <w:rsid w:val="00C64EA0"/>
    <w:rsid w:val="00C657B4"/>
    <w:rsid w:val="00C657E4"/>
    <w:rsid w:val="00C65BDC"/>
    <w:rsid w:val="00C65C15"/>
    <w:rsid w:val="00C662CC"/>
    <w:rsid w:val="00C67175"/>
    <w:rsid w:val="00C67E04"/>
    <w:rsid w:val="00C70268"/>
    <w:rsid w:val="00C7032D"/>
    <w:rsid w:val="00C708FC"/>
    <w:rsid w:val="00C70AE8"/>
    <w:rsid w:val="00C70BDE"/>
    <w:rsid w:val="00C70D07"/>
    <w:rsid w:val="00C722DA"/>
    <w:rsid w:val="00C727EC"/>
    <w:rsid w:val="00C727F8"/>
    <w:rsid w:val="00C7546F"/>
    <w:rsid w:val="00C76607"/>
    <w:rsid w:val="00C77634"/>
    <w:rsid w:val="00C776EE"/>
    <w:rsid w:val="00C8195B"/>
    <w:rsid w:val="00C82948"/>
    <w:rsid w:val="00C83718"/>
    <w:rsid w:val="00C845B0"/>
    <w:rsid w:val="00C85211"/>
    <w:rsid w:val="00C85BF4"/>
    <w:rsid w:val="00C9081A"/>
    <w:rsid w:val="00C90D06"/>
    <w:rsid w:val="00C90E7A"/>
    <w:rsid w:val="00C90F08"/>
    <w:rsid w:val="00C93603"/>
    <w:rsid w:val="00C93EE9"/>
    <w:rsid w:val="00C942EE"/>
    <w:rsid w:val="00C96A32"/>
    <w:rsid w:val="00C97A42"/>
    <w:rsid w:val="00CA1B42"/>
    <w:rsid w:val="00CA1D66"/>
    <w:rsid w:val="00CA310C"/>
    <w:rsid w:val="00CA3BEC"/>
    <w:rsid w:val="00CA45E4"/>
    <w:rsid w:val="00CA5162"/>
    <w:rsid w:val="00CA5801"/>
    <w:rsid w:val="00CA6D19"/>
    <w:rsid w:val="00CB0BF4"/>
    <w:rsid w:val="00CB13BC"/>
    <w:rsid w:val="00CB1D22"/>
    <w:rsid w:val="00CB1EB8"/>
    <w:rsid w:val="00CB360F"/>
    <w:rsid w:val="00CB5FB3"/>
    <w:rsid w:val="00CB6E77"/>
    <w:rsid w:val="00CC03A5"/>
    <w:rsid w:val="00CC1BB3"/>
    <w:rsid w:val="00CC225C"/>
    <w:rsid w:val="00CC27F8"/>
    <w:rsid w:val="00CC3FF9"/>
    <w:rsid w:val="00CC48F5"/>
    <w:rsid w:val="00CC4ACF"/>
    <w:rsid w:val="00CC580C"/>
    <w:rsid w:val="00CC6D85"/>
    <w:rsid w:val="00CC723C"/>
    <w:rsid w:val="00CD24A0"/>
    <w:rsid w:val="00CD29E6"/>
    <w:rsid w:val="00CD35FE"/>
    <w:rsid w:val="00CD36A3"/>
    <w:rsid w:val="00CD3821"/>
    <w:rsid w:val="00CD6230"/>
    <w:rsid w:val="00CE0309"/>
    <w:rsid w:val="00CE14D0"/>
    <w:rsid w:val="00CE18C9"/>
    <w:rsid w:val="00CE18FE"/>
    <w:rsid w:val="00CE2CA8"/>
    <w:rsid w:val="00CE6EFA"/>
    <w:rsid w:val="00CE7D94"/>
    <w:rsid w:val="00CF3AC1"/>
    <w:rsid w:val="00CF3CC3"/>
    <w:rsid w:val="00CF5012"/>
    <w:rsid w:val="00CF53D6"/>
    <w:rsid w:val="00CF5740"/>
    <w:rsid w:val="00CF5919"/>
    <w:rsid w:val="00CF6359"/>
    <w:rsid w:val="00CF7BEF"/>
    <w:rsid w:val="00D0067B"/>
    <w:rsid w:val="00D0109C"/>
    <w:rsid w:val="00D01755"/>
    <w:rsid w:val="00D0359B"/>
    <w:rsid w:val="00D03ADB"/>
    <w:rsid w:val="00D078E2"/>
    <w:rsid w:val="00D10207"/>
    <w:rsid w:val="00D11783"/>
    <w:rsid w:val="00D1274C"/>
    <w:rsid w:val="00D12F6C"/>
    <w:rsid w:val="00D134F4"/>
    <w:rsid w:val="00D14F8D"/>
    <w:rsid w:val="00D15DE5"/>
    <w:rsid w:val="00D16502"/>
    <w:rsid w:val="00D206B2"/>
    <w:rsid w:val="00D21515"/>
    <w:rsid w:val="00D220FF"/>
    <w:rsid w:val="00D23749"/>
    <w:rsid w:val="00D23C8D"/>
    <w:rsid w:val="00D24E93"/>
    <w:rsid w:val="00D25127"/>
    <w:rsid w:val="00D26816"/>
    <w:rsid w:val="00D27180"/>
    <w:rsid w:val="00D27884"/>
    <w:rsid w:val="00D347C4"/>
    <w:rsid w:val="00D34B88"/>
    <w:rsid w:val="00D35017"/>
    <w:rsid w:val="00D3514D"/>
    <w:rsid w:val="00D3739A"/>
    <w:rsid w:val="00D37CE4"/>
    <w:rsid w:val="00D37FBD"/>
    <w:rsid w:val="00D4141F"/>
    <w:rsid w:val="00D41820"/>
    <w:rsid w:val="00D44190"/>
    <w:rsid w:val="00D45C0A"/>
    <w:rsid w:val="00D467E3"/>
    <w:rsid w:val="00D46FCB"/>
    <w:rsid w:val="00D50411"/>
    <w:rsid w:val="00D504FB"/>
    <w:rsid w:val="00D522A2"/>
    <w:rsid w:val="00D52530"/>
    <w:rsid w:val="00D54450"/>
    <w:rsid w:val="00D556CC"/>
    <w:rsid w:val="00D55A3E"/>
    <w:rsid w:val="00D55B71"/>
    <w:rsid w:val="00D570FA"/>
    <w:rsid w:val="00D57C7A"/>
    <w:rsid w:val="00D6011A"/>
    <w:rsid w:val="00D60160"/>
    <w:rsid w:val="00D60A5C"/>
    <w:rsid w:val="00D620D1"/>
    <w:rsid w:val="00D62689"/>
    <w:rsid w:val="00D65DE9"/>
    <w:rsid w:val="00D65E10"/>
    <w:rsid w:val="00D66442"/>
    <w:rsid w:val="00D679CD"/>
    <w:rsid w:val="00D67AFE"/>
    <w:rsid w:val="00D70735"/>
    <w:rsid w:val="00D716C6"/>
    <w:rsid w:val="00D721E7"/>
    <w:rsid w:val="00D73A72"/>
    <w:rsid w:val="00D751A1"/>
    <w:rsid w:val="00D7610D"/>
    <w:rsid w:val="00D76C33"/>
    <w:rsid w:val="00D803E4"/>
    <w:rsid w:val="00D803F9"/>
    <w:rsid w:val="00D80885"/>
    <w:rsid w:val="00D813CA"/>
    <w:rsid w:val="00D81987"/>
    <w:rsid w:val="00D81A69"/>
    <w:rsid w:val="00D81DAC"/>
    <w:rsid w:val="00D82629"/>
    <w:rsid w:val="00D830C7"/>
    <w:rsid w:val="00D8316F"/>
    <w:rsid w:val="00D83AF7"/>
    <w:rsid w:val="00D84C87"/>
    <w:rsid w:val="00D860CD"/>
    <w:rsid w:val="00D86126"/>
    <w:rsid w:val="00D87006"/>
    <w:rsid w:val="00D873E9"/>
    <w:rsid w:val="00D9013C"/>
    <w:rsid w:val="00D912E0"/>
    <w:rsid w:val="00D91C05"/>
    <w:rsid w:val="00D92410"/>
    <w:rsid w:val="00D930D1"/>
    <w:rsid w:val="00D94180"/>
    <w:rsid w:val="00D94448"/>
    <w:rsid w:val="00D959F0"/>
    <w:rsid w:val="00D963F3"/>
    <w:rsid w:val="00D9678A"/>
    <w:rsid w:val="00D97BE7"/>
    <w:rsid w:val="00DA045B"/>
    <w:rsid w:val="00DA0F6C"/>
    <w:rsid w:val="00DA1157"/>
    <w:rsid w:val="00DA1E9D"/>
    <w:rsid w:val="00DA4373"/>
    <w:rsid w:val="00DA4FB4"/>
    <w:rsid w:val="00DA618E"/>
    <w:rsid w:val="00DA673A"/>
    <w:rsid w:val="00DA6EB5"/>
    <w:rsid w:val="00DA79A3"/>
    <w:rsid w:val="00DA7BF3"/>
    <w:rsid w:val="00DB06F5"/>
    <w:rsid w:val="00DB0B48"/>
    <w:rsid w:val="00DB111A"/>
    <w:rsid w:val="00DB227A"/>
    <w:rsid w:val="00DB4235"/>
    <w:rsid w:val="00DB53B7"/>
    <w:rsid w:val="00DB5567"/>
    <w:rsid w:val="00DB57AE"/>
    <w:rsid w:val="00DB6F5A"/>
    <w:rsid w:val="00DB7632"/>
    <w:rsid w:val="00DB770C"/>
    <w:rsid w:val="00DC085D"/>
    <w:rsid w:val="00DC0E3A"/>
    <w:rsid w:val="00DC12C9"/>
    <w:rsid w:val="00DC1769"/>
    <w:rsid w:val="00DC1934"/>
    <w:rsid w:val="00DC1BF7"/>
    <w:rsid w:val="00DC1C7C"/>
    <w:rsid w:val="00DC1FFA"/>
    <w:rsid w:val="00DC35C6"/>
    <w:rsid w:val="00DC40BB"/>
    <w:rsid w:val="00DC45A8"/>
    <w:rsid w:val="00DC4CD8"/>
    <w:rsid w:val="00DC5123"/>
    <w:rsid w:val="00DC6078"/>
    <w:rsid w:val="00DC7E98"/>
    <w:rsid w:val="00DD13A0"/>
    <w:rsid w:val="00DD1784"/>
    <w:rsid w:val="00DD2A88"/>
    <w:rsid w:val="00DD35D6"/>
    <w:rsid w:val="00DD3874"/>
    <w:rsid w:val="00DD3D2E"/>
    <w:rsid w:val="00DD4265"/>
    <w:rsid w:val="00DD4C47"/>
    <w:rsid w:val="00DD5D23"/>
    <w:rsid w:val="00DD6055"/>
    <w:rsid w:val="00DD6F2E"/>
    <w:rsid w:val="00DD7107"/>
    <w:rsid w:val="00DE0A15"/>
    <w:rsid w:val="00DE1CC1"/>
    <w:rsid w:val="00DE283A"/>
    <w:rsid w:val="00DE2DC7"/>
    <w:rsid w:val="00DE2FF9"/>
    <w:rsid w:val="00DE4FCB"/>
    <w:rsid w:val="00DE52E6"/>
    <w:rsid w:val="00DE5CB4"/>
    <w:rsid w:val="00DE6222"/>
    <w:rsid w:val="00DE6435"/>
    <w:rsid w:val="00DE7018"/>
    <w:rsid w:val="00DE7692"/>
    <w:rsid w:val="00DF0428"/>
    <w:rsid w:val="00DF127A"/>
    <w:rsid w:val="00DF1CBB"/>
    <w:rsid w:val="00DF225D"/>
    <w:rsid w:val="00DF3402"/>
    <w:rsid w:val="00DF428A"/>
    <w:rsid w:val="00DF6F65"/>
    <w:rsid w:val="00DF7723"/>
    <w:rsid w:val="00DF7B16"/>
    <w:rsid w:val="00E01A50"/>
    <w:rsid w:val="00E01FB1"/>
    <w:rsid w:val="00E02295"/>
    <w:rsid w:val="00E026C6"/>
    <w:rsid w:val="00E029DA"/>
    <w:rsid w:val="00E02A1D"/>
    <w:rsid w:val="00E02E03"/>
    <w:rsid w:val="00E03590"/>
    <w:rsid w:val="00E03CFA"/>
    <w:rsid w:val="00E03FD4"/>
    <w:rsid w:val="00E04242"/>
    <w:rsid w:val="00E04B98"/>
    <w:rsid w:val="00E04DA8"/>
    <w:rsid w:val="00E05277"/>
    <w:rsid w:val="00E05F6A"/>
    <w:rsid w:val="00E0630D"/>
    <w:rsid w:val="00E063DE"/>
    <w:rsid w:val="00E06514"/>
    <w:rsid w:val="00E10633"/>
    <w:rsid w:val="00E10ED4"/>
    <w:rsid w:val="00E11A21"/>
    <w:rsid w:val="00E120C3"/>
    <w:rsid w:val="00E12C9E"/>
    <w:rsid w:val="00E12CD1"/>
    <w:rsid w:val="00E1397C"/>
    <w:rsid w:val="00E139C0"/>
    <w:rsid w:val="00E13AE5"/>
    <w:rsid w:val="00E14E03"/>
    <w:rsid w:val="00E16D0E"/>
    <w:rsid w:val="00E16F20"/>
    <w:rsid w:val="00E17C2A"/>
    <w:rsid w:val="00E17CAD"/>
    <w:rsid w:val="00E22294"/>
    <w:rsid w:val="00E23583"/>
    <w:rsid w:val="00E2372C"/>
    <w:rsid w:val="00E2380E"/>
    <w:rsid w:val="00E23CCC"/>
    <w:rsid w:val="00E23D83"/>
    <w:rsid w:val="00E249FE"/>
    <w:rsid w:val="00E25913"/>
    <w:rsid w:val="00E2599B"/>
    <w:rsid w:val="00E261F6"/>
    <w:rsid w:val="00E266A3"/>
    <w:rsid w:val="00E27344"/>
    <w:rsid w:val="00E302BC"/>
    <w:rsid w:val="00E30384"/>
    <w:rsid w:val="00E30CC4"/>
    <w:rsid w:val="00E3173F"/>
    <w:rsid w:val="00E31BF9"/>
    <w:rsid w:val="00E31D7E"/>
    <w:rsid w:val="00E321FD"/>
    <w:rsid w:val="00E32226"/>
    <w:rsid w:val="00E3316F"/>
    <w:rsid w:val="00E34E9C"/>
    <w:rsid w:val="00E359F9"/>
    <w:rsid w:val="00E40DB3"/>
    <w:rsid w:val="00E4134A"/>
    <w:rsid w:val="00E41674"/>
    <w:rsid w:val="00E41B7F"/>
    <w:rsid w:val="00E422E1"/>
    <w:rsid w:val="00E43789"/>
    <w:rsid w:val="00E447D8"/>
    <w:rsid w:val="00E44A12"/>
    <w:rsid w:val="00E44E30"/>
    <w:rsid w:val="00E468A3"/>
    <w:rsid w:val="00E46A1F"/>
    <w:rsid w:val="00E4773C"/>
    <w:rsid w:val="00E47803"/>
    <w:rsid w:val="00E50F04"/>
    <w:rsid w:val="00E53D76"/>
    <w:rsid w:val="00E54900"/>
    <w:rsid w:val="00E5521C"/>
    <w:rsid w:val="00E555A4"/>
    <w:rsid w:val="00E56448"/>
    <w:rsid w:val="00E577EE"/>
    <w:rsid w:val="00E60092"/>
    <w:rsid w:val="00E60E18"/>
    <w:rsid w:val="00E61D38"/>
    <w:rsid w:val="00E62EFF"/>
    <w:rsid w:val="00E639AF"/>
    <w:rsid w:val="00E64637"/>
    <w:rsid w:val="00E64E5A"/>
    <w:rsid w:val="00E659EB"/>
    <w:rsid w:val="00E65AC1"/>
    <w:rsid w:val="00E66223"/>
    <w:rsid w:val="00E708CB"/>
    <w:rsid w:val="00E70A33"/>
    <w:rsid w:val="00E72707"/>
    <w:rsid w:val="00E73231"/>
    <w:rsid w:val="00E738A1"/>
    <w:rsid w:val="00E73F33"/>
    <w:rsid w:val="00E74441"/>
    <w:rsid w:val="00E76203"/>
    <w:rsid w:val="00E77BB0"/>
    <w:rsid w:val="00E80599"/>
    <w:rsid w:val="00E80733"/>
    <w:rsid w:val="00E810CC"/>
    <w:rsid w:val="00E815CC"/>
    <w:rsid w:val="00E83DFF"/>
    <w:rsid w:val="00E8410F"/>
    <w:rsid w:val="00E84699"/>
    <w:rsid w:val="00E86372"/>
    <w:rsid w:val="00E86DDE"/>
    <w:rsid w:val="00E870D4"/>
    <w:rsid w:val="00E9025E"/>
    <w:rsid w:val="00E9044A"/>
    <w:rsid w:val="00E92C72"/>
    <w:rsid w:val="00E92DB3"/>
    <w:rsid w:val="00E92E8A"/>
    <w:rsid w:val="00E939EC"/>
    <w:rsid w:val="00E93D44"/>
    <w:rsid w:val="00E94856"/>
    <w:rsid w:val="00E94978"/>
    <w:rsid w:val="00E949F6"/>
    <w:rsid w:val="00E94A3D"/>
    <w:rsid w:val="00E94F83"/>
    <w:rsid w:val="00E9512B"/>
    <w:rsid w:val="00E95995"/>
    <w:rsid w:val="00E95C99"/>
    <w:rsid w:val="00E9669E"/>
    <w:rsid w:val="00E97D9E"/>
    <w:rsid w:val="00E97E2D"/>
    <w:rsid w:val="00EA0330"/>
    <w:rsid w:val="00EA0BC8"/>
    <w:rsid w:val="00EA18DA"/>
    <w:rsid w:val="00EA1EA3"/>
    <w:rsid w:val="00EA262B"/>
    <w:rsid w:val="00EA380E"/>
    <w:rsid w:val="00EA47C7"/>
    <w:rsid w:val="00EA4ACC"/>
    <w:rsid w:val="00EA5312"/>
    <w:rsid w:val="00EA5BDF"/>
    <w:rsid w:val="00EA7062"/>
    <w:rsid w:val="00EA7756"/>
    <w:rsid w:val="00EB09D0"/>
    <w:rsid w:val="00EB1223"/>
    <w:rsid w:val="00EB26A0"/>
    <w:rsid w:val="00EB3645"/>
    <w:rsid w:val="00EB3943"/>
    <w:rsid w:val="00EB3DA4"/>
    <w:rsid w:val="00EB591D"/>
    <w:rsid w:val="00EB6F7C"/>
    <w:rsid w:val="00EB7F5D"/>
    <w:rsid w:val="00EC0FFB"/>
    <w:rsid w:val="00EC2089"/>
    <w:rsid w:val="00EC3DA2"/>
    <w:rsid w:val="00EC504C"/>
    <w:rsid w:val="00EC667A"/>
    <w:rsid w:val="00EC6E5E"/>
    <w:rsid w:val="00EC7468"/>
    <w:rsid w:val="00EC749E"/>
    <w:rsid w:val="00ED0176"/>
    <w:rsid w:val="00ED0F80"/>
    <w:rsid w:val="00ED0FDA"/>
    <w:rsid w:val="00ED1EE1"/>
    <w:rsid w:val="00ED22F6"/>
    <w:rsid w:val="00ED2366"/>
    <w:rsid w:val="00ED358E"/>
    <w:rsid w:val="00ED38E0"/>
    <w:rsid w:val="00ED3953"/>
    <w:rsid w:val="00ED3993"/>
    <w:rsid w:val="00ED545D"/>
    <w:rsid w:val="00ED54B0"/>
    <w:rsid w:val="00ED5802"/>
    <w:rsid w:val="00ED623A"/>
    <w:rsid w:val="00ED6AC5"/>
    <w:rsid w:val="00EE19F2"/>
    <w:rsid w:val="00EE2C5A"/>
    <w:rsid w:val="00EE4E75"/>
    <w:rsid w:val="00EE6BF6"/>
    <w:rsid w:val="00EE6FFA"/>
    <w:rsid w:val="00EE729B"/>
    <w:rsid w:val="00EE74B2"/>
    <w:rsid w:val="00EE7F56"/>
    <w:rsid w:val="00EF0B44"/>
    <w:rsid w:val="00EF1DCD"/>
    <w:rsid w:val="00EF1F87"/>
    <w:rsid w:val="00EF41DE"/>
    <w:rsid w:val="00EF483C"/>
    <w:rsid w:val="00EF5004"/>
    <w:rsid w:val="00EF5564"/>
    <w:rsid w:val="00EF6970"/>
    <w:rsid w:val="00EF6B8A"/>
    <w:rsid w:val="00EF71F1"/>
    <w:rsid w:val="00F00047"/>
    <w:rsid w:val="00F00789"/>
    <w:rsid w:val="00F012FD"/>
    <w:rsid w:val="00F0203E"/>
    <w:rsid w:val="00F0330A"/>
    <w:rsid w:val="00F060ED"/>
    <w:rsid w:val="00F06309"/>
    <w:rsid w:val="00F06CAE"/>
    <w:rsid w:val="00F06CB4"/>
    <w:rsid w:val="00F07F24"/>
    <w:rsid w:val="00F10AB1"/>
    <w:rsid w:val="00F111CE"/>
    <w:rsid w:val="00F118D3"/>
    <w:rsid w:val="00F1192A"/>
    <w:rsid w:val="00F12EEA"/>
    <w:rsid w:val="00F14476"/>
    <w:rsid w:val="00F149E4"/>
    <w:rsid w:val="00F15864"/>
    <w:rsid w:val="00F1605F"/>
    <w:rsid w:val="00F171D6"/>
    <w:rsid w:val="00F17937"/>
    <w:rsid w:val="00F17BAD"/>
    <w:rsid w:val="00F17FDD"/>
    <w:rsid w:val="00F20A9C"/>
    <w:rsid w:val="00F21DAD"/>
    <w:rsid w:val="00F221B5"/>
    <w:rsid w:val="00F239DE"/>
    <w:rsid w:val="00F247ED"/>
    <w:rsid w:val="00F248A3"/>
    <w:rsid w:val="00F2526B"/>
    <w:rsid w:val="00F254E7"/>
    <w:rsid w:val="00F25C5B"/>
    <w:rsid w:val="00F260EC"/>
    <w:rsid w:val="00F278A6"/>
    <w:rsid w:val="00F31C06"/>
    <w:rsid w:val="00F36FBE"/>
    <w:rsid w:val="00F40FA9"/>
    <w:rsid w:val="00F4105E"/>
    <w:rsid w:val="00F428F4"/>
    <w:rsid w:val="00F42DD2"/>
    <w:rsid w:val="00F43773"/>
    <w:rsid w:val="00F44CC0"/>
    <w:rsid w:val="00F45651"/>
    <w:rsid w:val="00F45A22"/>
    <w:rsid w:val="00F47D23"/>
    <w:rsid w:val="00F502B8"/>
    <w:rsid w:val="00F50D42"/>
    <w:rsid w:val="00F51227"/>
    <w:rsid w:val="00F51D5E"/>
    <w:rsid w:val="00F52A06"/>
    <w:rsid w:val="00F52B38"/>
    <w:rsid w:val="00F53E16"/>
    <w:rsid w:val="00F54DB1"/>
    <w:rsid w:val="00F56223"/>
    <w:rsid w:val="00F60B50"/>
    <w:rsid w:val="00F624A2"/>
    <w:rsid w:val="00F62B98"/>
    <w:rsid w:val="00F650C5"/>
    <w:rsid w:val="00F6572C"/>
    <w:rsid w:val="00F657C9"/>
    <w:rsid w:val="00F6599E"/>
    <w:rsid w:val="00F65B55"/>
    <w:rsid w:val="00F704FB"/>
    <w:rsid w:val="00F7184D"/>
    <w:rsid w:val="00F720DE"/>
    <w:rsid w:val="00F72C55"/>
    <w:rsid w:val="00F72D70"/>
    <w:rsid w:val="00F72E51"/>
    <w:rsid w:val="00F73C3C"/>
    <w:rsid w:val="00F740B2"/>
    <w:rsid w:val="00F75029"/>
    <w:rsid w:val="00F75093"/>
    <w:rsid w:val="00F75284"/>
    <w:rsid w:val="00F77C36"/>
    <w:rsid w:val="00F77D44"/>
    <w:rsid w:val="00F811CD"/>
    <w:rsid w:val="00F815AC"/>
    <w:rsid w:val="00F81C9A"/>
    <w:rsid w:val="00F82B3B"/>
    <w:rsid w:val="00F83225"/>
    <w:rsid w:val="00F83B6D"/>
    <w:rsid w:val="00F84938"/>
    <w:rsid w:val="00F84F2D"/>
    <w:rsid w:val="00F85A89"/>
    <w:rsid w:val="00F90A41"/>
    <w:rsid w:val="00F91FAA"/>
    <w:rsid w:val="00F9288E"/>
    <w:rsid w:val="00F93110"/>
    <w:rsid w:val="00F93423"/>
    <w:rsid w:val="00F9346C"/>
    <w:rsid w:val="00F94D60"/>
    <w:rsid w:val="00F95172"/>
    <w:rsid w:val="00F95BDE"/>
    <w:rsid w:val="00F96162"/>
    <w:rsid w:val="00F965DD"/>
    <w:rsid w:val="00F968E1"/>
    <w:rsid w:val="00FA0760"/>
    <w:rsid w:val="00FA1338"/>
    <w:rsid w:val="00FA1739"/>
    <w:rsid w:val="00FA1E9A"/>
    <w:rsid w:val="00FA2043"/>
    <w:rsid w:val="00FA2479"/>
    <w:rsid w:val="00FA26FD"/>
    <w:rsid w:val="00FA2C5C"/>
    <w:rsid w:val="00FA4A80"/>
    <w:rsid w:val="00FA65F9"/>
    <w:rsid w:val="00FA761F"/>
    <w:rsid w:val="00FA7B41"/>
    <w:rsid w:val="00FB0E93"/>
    <w:rsid w:val="00FB2666"/>
    <w:rsid w:val="00FB2A8E"/>
    <w:rsid w:val="00FB39B2"/>
    <w:rsid w:val="00FB3E12"/>
    <w:rsid w:val="00FB448C"/>
    <w:rsid w:val="00FB4DBF"/>
    <w:rsid w:val="00FC01CD"/>
    <w:rsid w:val="00FC1960"/>
    <w:rsid w:val="00FC1DF8"/>
    <w:rsid w:val="00FC1E70"/>
    <w:rsid w:val="00FC2345"/>
    <w:rsid w:val="00FC4EAA"/>
    <w:rsid w:val="00FD1807"/>
    <w:rsid w:val="00FD1922"/>
    <w:rsid w:val="00FD1957"/>
    <w:rsid w:val="00FD4845"/>
    <w:rsid w:val="00FD5A29"/>
    <w:rsid w:val="00FD5C7E"/>
    <w:rsid w:val="00FD61E3"/>
    <w:rsid w:val="00FD7811"/>
    <w:rsid w:val="00FE00F9"/>
    <w:rsid w:val="00FE05D4"/>
    <w:rsid w:val="00FE1326"/>
    <w:rsid w:val="00FE1422"/>
    <w:rsid w:val="00FE2CA6"/>
    <w:rsid w:val="00FE2D4C"/>
    <w:rsid w:val="00FE31D4"/>
    <w:rsid w:val="00FE3AC1"/>
    <w:rsid w:val="00FE591D"/>
    <w:rsid w:val="00FE6B79"/>
    <w:rsid w:val="00FF0396"/>
    <w:rsid w:val="00FF0A89"/>
    <w:rsid w:val="00FF0B81"/>
    <w:rsid w:val="00FF0D3C"/>
    <w:rsid w:val="00FF27B2"/>
    <w:rsid w:val="00FF4BB3"/>
    <w:rsid w:val="00FF5793"/>
    <w:rsid w:val="00FF5991"/>
    <w:rsid w:val="00FF5B6C"/>
    <w:rsid w:val="00FF5FA8"/>
  </w:rsids>
  <m:mathPr>
    <m:mathFont m:val="Cambria Math"/>
    <m:brkBin m:val="before"/>
    <m:brkBinSub m:val="--"/>
    <m:smallFrac m:val="0"/>
    <m:dispDef/>
    <m:lMargin m:val="0"/>
    <m:rMargin m:val="0"/>
    <m:defJc m:val="centerGroup"/>
    <m:wrapIndent m:val="1440"/>
    <m:intLim m:val="subSup"/>
    <m:naryLim m:val="undOvr"/>
  </m:mathPr>
  <w:themeFontLang w:val="en-GB" w:eastAsia="ja-JP" w:bidi="mn-Mon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F7448"/>
  <w14:defaultImageDpi w14:val="0"/>
  <w15:docId w15:val="{FB6F5EF0-00C8-4CB3-8379-C33308FB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mn-Mong-CN"/>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783"/>
    <w:pPr>
      <w:spacing w:after="200"/>
      <w:jc w:val="both"/>
    </w:pPr>
    <w:rPr>
      <w:sz w:val="22"/>
      <w:lang w:eastAsia="en-US" w:bidi="ar-SA"/>
    </w:rPr>
  </w:style>
  <w:style w:type="paragraph" w:styleId="Heading1">
    <w:name w:val="heading 1"/>
    <w:basedOn w:val="Normal"/>
    <w:next w:val="Normal"/>
    <w:link w:val="Heading1Char"/>
    <w:uiPriority w:val="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pPr>
      <w:keepNext/>
      <w:keepLines/>
      <w:numPr>
        <w:ilvl w:val="1"/>
        <w:numId w:val="8"/>
      </w:numPr>
      <w:tabs>
        <w:tab w:val="clear" w:pos="360"/>
        <w:tab w:val="num" w:pos="283"/>
        <w:tab w:val="num" w:pos="567"/>
      </w:tabs>
      <w:spacing w:after="120"/>
      <w:ind w:left="283" w:hanging="283"/>
      <w:outlineLvl w:val="1"/>
    </w:pPr>
    <w:rPr>
      <w:b/>
    </w:rPr>
  </w:style>
  <w:style w:type="paragraph" w:styleId="Heading3">
    <w:name w:val="heading 3"/>
    <w:basedOn w:val="Normal"/>
    <w:next w:val="Normal"/>
    <w:link w:val="Heading3Char"/>
    <w:uiPriority w:val="9"/>
    <w:pPr>
      <w:keepNext/>
      <w:numPr>
        <w:ilvl w:val="2"/>
        <w:numId w:val="8"/>
      </w:numPr>
      <w:tabs>
        <w:tab w:val="clear" w:pos="360"/>
        <w:tab w:val="num" w:pos="283"/>
        <w:tab w:val="num" w:pos="1440"/>
      </w:tabs>
      <w:spacing w:before="240" w:after="60"/>
      <w:ind w:left="283" w:hanging="283"/>
      <w:outlineLvl w:val="2"/>
    </w:pPr>
    <w:rPr>
      <w:b/>
    </w:rPr>
  </w:style>
  <w:style w:type="paragraph" w:styleId="Heading4">
    <w:name w:val="heading 4"/>
    <w:basedOn w:val="Normal"/>
    <w:next w:val="Text4"/>
    <w:link w:val="Heading4Char"/>
    <w:uiPriority w:val="9"/>
    <w:pPr>
      <w:keepNext/>
      <w:spacing w:after="240"/>
      <w:ind w:left="1984" w:hanging="782"/>
      <w:outlineLvl w:val="3"/>
    </w:pPr>
  </w:style>
  <w:style w:type="paragraph" w:styleId="Heading5">
    <w:name w:val="heading 5"/>
    <w:basedOn w:val="Normal"/>
    <w:next w:val="Normal"/>
    <w:link w:val="Heading5Char"/>
    <w:uiPriority w:val="9"/>
    <w:pPr>
      <w:numPr>
        <w:ilvl w:val="1"/>
        <w:numId w:val="7"/>
      </w:numPr>
      <w:tabs>
        <w:tab w:val="num" w:pos="0"/>
      </w:tabs>
      <w:spacing w:before="240" w:after="60"/>
      <w:outlineLvl w:val="4"/>
    </w:pPr>
    <w:rPr>
      <w:rFonts w:ascii="Arial" w:hAnsi="Arial"/>
    </w:rPr>
  </w:style>
  <w:style w:type="paragraph" w:styleId="Heading6">
    <w:name w:val="heading 6"/>
    <w:basedOn w:val="Normal"/>
    <w:next w:val="Normal"/>
    <w:link w:val="Heading6Char"/>
    <w:uiPriority w:val="9"/>
    <w:pPr>
      <w:numPr>
        <w:ilvl w:val="2"/>
        <w:numId w:val="7"/>
      </w:numPr>
      <w:tabs>
        <w:tab w:val="num" w:pos="0"/>
      </w:tabs>
      <w:spacing w:before="240" w:after="60"/>
      <w:outlineLvl w:val="5"/>
    </w:pPr>
    <w:rPr>
      <w:rFonts w:ascii="Arial" w:hAnsi="Arial"/>
      <w:i/>
    </w:rPr>
  </w:style>
  <w:style w:type="paragraph" w:styleId="Heading7">
    <w:name w:val="heading 7"/>
    <w:basedOn w:val="Normal"/>
    <w:next w:val="Normal"/>
    <w:link w:val="Heading7Char"/>
    <w:uiPriority w:val="9"/>
    <w:pPr>
      <w:numPr>
        <w:ilvl w:val="6"/>
        <w:numId w:val="7"/>
      </w:num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
    <w:pPr>
      <w:numPr>
        <w:ilvl w:val="7"/>
        <w:numId w:val="7"/>
      </w:num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
    <w:pPr>
      <w:numPr>
        <w:ilvl w:val="8"/>
        <w:numId w:val="7"/>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locked/>
    <w:rPr>
      <w:b/>
      <w:sz w:val="22"/>
      <w:lang w:eastAsia="en-US" w:bidi="ar-SA"/>
    </w:rPr>
  </w:style>
  <w:style w:type="character" w:customStyle="1" w:styleId="Heading3Char">
    <w:name w:val="Heading 3 Char"/>
    <w:basedOn w:val="DefaultParagraphFont"/>
    <w:link w:val="Heading3"/>
    <w:uiPriority w:val="9"/>
    <w:locked/>
    <w:rPr>
      <w:b/>
      <w:sz w:val="22"/>
      <w:lang w:eastAsia="en-US" w:bidi="ar-SA"/>
    </w:rPr>
  </w:style>
  <w:style w:type="character" w:customStyle="1" w:styleId="Heading4Char">
    <w:name w:val="Heading 4 Char"/>
    <w:basedOn w:val="DefaultParagraphFont"/>
    <w:link w:val="Heading4"/>
    <w:uiPriority w:val="9"/>
    <w:locked/>
    <w:rsid w:val="008109C1"/>
    <w:rPr>
      <w:rFonts w:cs="Times New Roman"/>
      <w:sz w:val="24"/>
      <w:lang w:val="x-none" w:eastAsia="en-US"/>
    </w:rPr>
  </w:style>
  <w:style w:type="character" w:customStyle="1" w:styleId="Heading5Char">
    <w:name w:val="Heading 5 Char"/>
    <w:basedOn w:val="DefaultParagraphFont"/>
    <w:link w:val="Heading5"/>
    <w:uiPriority w:val="9"/>
    <w:locked/>
    <w:rPr>
      <w:rFonts w:ascii="Arial" w:hAnsi="Arial"/>
      <w:sz w:val="22"/>
      <w:lang w:eastAsia="en-US" w:bidi="ar-SA"/>
    </w:rPr>
  </w:style>
  <w:style w:type="character" w:customStyle="1" w:styleId="Heading6Char">
    <w:name w:val="Heading 6 Char"/>
    <w:basedOn w:val="DefaultParagraphFont"/>
    <w:link w:val="Heading6"/>
    <w:uiPriority w:val="9"/>
    <w:locked/>
    <w:rPr>
      <w:rFonts w:ascii="Arial" w:hAnsi="Arial"/>
      <w:i/>
      <w:sz w:val="22"/>
      <w:lang w:eastAsia="en-US" w:bidi="ar-SA"/>
    </w:rPr>
  </w:style>
  <w:style w:type="character" w:customStyle="1" w:styleId="Heading7Char">
    <w:name w:val="Heading 7 Char"/>
    <w:basedOn w:val="DefaultParagraphFont"/>
    <w:link w:val="Heading7"/>
    <w:uiPriority w:val="9"/>
    <w:locked/>
    <w:rPr>
      <w:rFonts w:ascii="Arial" w:hAnsi="Arial"/>
      <w:lang w:eastAsia="en-US" w:bidi="ar-SA"/>
    </w:rPr>
  </w:style>
  <w:style w:type="character" w:customStyle="1" w:styleId="Heading8Char">
    <w:name w:val="Heading 8 Char"/>
    <w:basedOn w:val="DefaultParagraphFont"/>
    <w:link w:val="Heading8"/>
    <w:uiPriority w:val="9"/>
    <w:locked/>
    <w:rPr>
      <w:rFonts w:ascii="Arial" w:hAnsi="Arial"/>
      <w:i/>
      <w:lang w:eastAsia="en-US" w:bidi="ar-SA"/>
    </w:rPr>
  </w:style>
  <w:style w:type="character" w:customStyle="1" w:styleId="Heading9Char">
    <w:name w:val="Heading 9 Char"/>
    <w:basedOn w:val="DefaultParagraphFont"/>
    <w:link w:val="Heading9"/>
    <w:uiPriority w:val="9"/>
    <w:locked/>
    <w:rPr>
      <w:rFonts w:ascii="Arial" w:hAnsi="Arial"/>
      <w:i/>
      <w:sz w:val="18"/>
      <w:lang w:eastAsia="en-US" w:bidi="ar-SA"/>
    </w:rPr>
  </w:style>
  <w:style w:type="paragraph" w:customStyle="1" w:styleId="Text4">
    <w:name w:val="Text 4"/>
    <w:basedOn w:val="Normal"/>
    <w:pPr>
      <w:tabs>
        <w:tab w:val="left" w:pos="2302"/>
      </w:tabs>
      <w:spacing w:after="240"/>
      <w:ind w:left="1202"/>
    </w:pPr>
  </w:style>
  <w:style w:type="paragraph" w:customStyle="1" w:styleId="Application1">
    <w:name w:val="Application1"/>
    <w:basedOn w:val="Heading1"/>
    <w:next w:val="Application2"/>
    <w:pPr>
      <w:pageBreakBefore/>
      <w:widowControl w:val="0"/>
      <w:tabs>
        <w:tab w:val="num" w:pos="360"/>
      </w:tabs>
      <w:spacing w:before="0" w:after="480"/>
      <w:ind w:left="360" w:hanging="360"/>
    </w:pPr>
    <w:rPr>
      <w:caps/>
    </w:rPr>
  </w:style>
  <w:style w:type="paragraph" w:customStyle="1" w:styleId="Application2">
    <w:name w:val="Application2"/>
    <w:basedOn w:val="Normal"/>
    <w:pPr>
      <w:widowControl w:val="0"/>
      <w:tabs>
        <w:tab w:val="left" w:pos="567"/>
      </w:tabs>
      <w:suppressAutoHyphens/>
      <w:spacing w:after="120"/>
      <w:ind w:left="482" w:hanging="480"/>
    </w:pPr>
    <w:rPr>
      <w:rFonts w:ascii="Arial" w:hAnsi="Arial"/>
      <w:b/>
      <w:spacing w:val="-2"/>
    </w:rPr>
  </w:style>
  <w:style w:type="paragraph" w:customStyle="1" w:styleId="Application3">
    <w:name w:val="Application3"/>
    <w:basedOn w:val="Normal"/>
    <w:pPr>
      <w:widowControl w:val="0"/>
      <w:numPr>
        <w:numId w:val="4"/>
      </w:numPr>
      <w:tabs>
        <w:tab w:val="num" w:pos="0"/>
        <w:tab w:val="right" w:pos="8789"/>
      </w:tabs>
      <w:suppressAutoHyphens/>
      <w:ind w:left="360"/>
    </w:pPr>
    <w:rPr>
      <w:rFonts w:ascii="Arial" w:hAnsi="Arial"/>
      <w:b/>
      <w:spacing w:val="-2"/>
    </w:rPr>
  </w:style>
  <w:style w:type="paragraph" w:customStyle="1" w:styleId="Application4">
    <w:name w:val="Application4"/>
    <w:basedOn w:val="Application3"/>
    <w:autoRedefine/>
    <w:pPr>
      <w:numPr>
        <w:numId w:val="0"/>
      </w:numPr>
      <w:tabs>
        <w:tab w:val="num" w:pos="1492"/>
      </w:tabs>
      <w:ind w:left="567"/>
    </w:pPr>
    <w:rPr>
      <w:sz w:val="20"/>
    </w:rPr>
  </w:style>
  <w:style w:type="paragraph" w:customStyle="1" w:styleId="Application5">
    <w:name w:val="Application5"/>
    <w:basedOn w:val="Application2"/>
    <w:autoRedefine/>
    <w:p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link w:val="TitleChar"/>
    <w:uiPriority w:val="10"/>
    <w:pPr>
      <w:spacing w:after="480"/>
      <w:jc w:val="center"/>
    </w:pPr>
    <w:rPr>
      <w:b/>
      <w:sz w:val="48"/>
    </w:rPr>
  </w:style>
  <w:style w:type="character" w:customStyle="1" w:styleId="TitleChar">
    <w:name w:val="Title Char"/>
    <w:basedOn w:val="DefaultParagraphFont"/>
    <w:link w:val="Title"/>
    <w:uiPriority w:val="10"/>
    <w:locked/>
    <w:rsid w:val="00856DC2"/>
    <w:rPr>
      <w:rFonts w:cs="Times New Roman"/>
      <w:b/>
      <w:sz w:val="48"/>
      <w:lang w:val="x-none" w:eastAsia="en-US"/>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D97BE7"/>
    <w:pPr>
      <w:widowControl w:val="0"/>
      <w:tabs>
        <w:tab w:val="num" w:pos="283"/>
        <w:tab w:val="num" w:pos="567"/>
        <w:tab w:val="num" w:pos="1492"/>
      </w:tabs>
      <w:spacing w:after="360"/>
      <w:ind w:left="567" w:hanging="567"/>
    </w:pPr>
    <w:rPr>
      <w:rFonts w:ascii="Times New Roman Bold" w:hAnsi="Times New Roman Bold"/>
      <w:b/>
      <w:caps/>
    </w:rPr>
  </w:style>
  <w:style w:type="paragraph" w:customStyle="1" w:styleId="Guidelines2">
    <w:name w:val="Guidelines 2"/>
    <w:basedOn w:val="Normal"/>
    <w:next w:val="Normal"/>
    <w:autoRedefine/>
    <w:qFormat/>
    <w:rsid w:val="004741A1"/>
    <w:pPr>
      <w:tabs>
        <w:tab w:val="num" w:pos="283"/>
        <w:tab w:val="num" w:pos="567"/>
      </w:tabs>
      <w:spacing w:before="240" w:after="120"/>
      <w:ind w:left="567" w:hanging="567"/>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4B7BC2"/>
    <w:pPr>
      <w:keepNext/>
      <w:pBdr>
        <w:top w:val="single" w:sz="4" w:space="1" w:color="auto"/>
        <w:left w:val="single" w:sz="4" w:space="4" w:color="auto"/>
        <w:bottom w:val="single" w:sz="4" w:space="1" w:color="auto"/>
        <w:right w:val="single" w:sz="4" w:space="4" w:color="auto"/>
      </w:pBdr>
      <w:tabs>
        <w:tab w:val="num" w:pos="283"/>
        <w:tab w:val="num" w:pos="567"/>
        <w:tab w:val="left" w:pos="900"/>
      </w:tabs>
      <w:spacing w:before="120" w:after="0"/>
      <w:ind w:left="851" w:hanging="851"/>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basedOn w:val="DefaultParagraphFont"/>
    <w:uiPriority w:val="99"/>
    <w:rPr>
      <w:rFonts w:cs="Times New Roman"/>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basedOn w:val="Normal"/>
    <w:link w:val="FootnoteTextChar"/>
    <w:autoRedefine/>
    <w:uiPriority w:val="99"/>
    <w:qFormat/>
    <w:rsid w:val="00D11783"/>
    <w:pPr>
      <w:spacing w:after="60"/>
    </w:pPr>
    <w:rPr>
      <w:sz w:val="20"/>
    </w:rPr>
  </w:style>
  <w:style w:type="character" w:customStyle="1" w:styleId="FootnoteTextChar">
    <w:name w:val="Footnote Text Char"/>
    <w:basedOn w:val="DefaultParagraphFont"/>
    <w:link w:val="FootnoteText"/>
    <w:uiPriority w:val="99"/>
    <w:locked/>
    <w:rsid w:val="00D11783"/>
    <w:rPr>
      <w:rFonts w:cs="Times New Roman"/>
      <w:lang w:val="x-none" w:eastAsia="en-US"/>
    </w:rPr>
  </w:style>
  <w:style w:type="paragraph" w:styleId="Header">
    <w:name w:val="header"/>
    <w:basedOn w:val="Normal"/>
    <w:link w:val="HeaderChar"/>
    <w:uiPriority w:val="99"/>
    <w:pPr>
      <w:tabs>
        <w:tab w:val="center" w:pos="4153"/>
        <w:tab w:val="right" w:pos="8306"/>
      </w:tabs>
      <w:spacing w:after="240"/>
    </w:pPr>
  </w:style>
  <w:style w:type="character" w:customStyle="1" w:styleId="HeaderChar">
    <w:name w:val="Header Char"/>
    <w:basedOn w:val="DefaultParagraphFont"/>
    <w:link w:val="Header"/>
    <w:uiPriority w:val="99"/>
    <w:semiHidden/>
    <w:locked/>
    <w:rPr>
      <w:rFonts w:cs="Times New Roman"/>
      <w:sz w:val="22"/>
      <w:lang w:val="x-none"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ind w:right="-567"/>
    </w:pPr>
    <w:rPr>
      <w:rFonts w:ascii="Arial" w:hAnsi="Arial"/>
      <w:sz w:val="16"/>
    </w:rPr>
  </w:style>
  <w:style w:type="character" w:customStyle="1" w:styleId="FooterChar">
    <w:name w:val="Footer Char"/>
    <w:basedOn w:val="DefaultParagraphFont"/>
    <w:link w:val="Footer"/>
    <w:uiPriority w:val="99"/>
    <w:locked/>
    <w:rsid w:val="00856DC2"/>
    <w:rPr>
      <w:rFonts w:ascii="Arial" w:hAnsi="Arial" w:cs="Times New Roman"/>
      <w:sz w:val="16"/>
      <w:lang w:val="x-none" w:eastAsia="en-US"/>
    </w:rPr>
  </w:style>
  <w:style w:type="paragraph" w:customStyle="1" w:styleId="Style0">
    <w:name w:val="Style0"/>
    <w:rPr>
      <w:rFonts w:ascii="Arial" w:hAnsi="Arial"/>
      <w:sz w:val="24"/>
      <w:lang w:val="en-US" w:eastAsia="en-US" w:bidi="ar-SA"/>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uiPriority w:val="99"/>
  </w:style>
  <w:style w:type="character" w:customStyle="1" w:styleId="BodyTextIndentChar">
    <w:name w:val="Body Text Indent Char"/>
    <w:basedOn w:val="DefaultParagraphFont"/>
    <w:link w:val="BodyTextIndent"/>
    <w:uiPriority w:val="99"/>
    <w:locked/>
    <w:rsid w:val="0090351E"/>
    <w:rPr>
      <w:rFonts w:cs="Times New Roman"/>
      <w:sz w:val="24"/>
      <w:lang w:val="x-none" w:eastAsia="en-US"/>
    </w:rPr>
  </w:style>
  <w:style w:type="paragraph" w:styleId="TOC5">
    <w:name w:val="toc 5"/>
    <w:basedOn w:val="Normal"/>
    <w:next w:val="Normal"/>
    <w:autoRedefine/>
    <w:uiPriority w:val="39"/>
    <w:pPr>
      <w:ind w:left="720"/>
    </w:pPr>
    <w:rPr>
      <w:sz w:val="20"/>
    </w:rPr>
  </w:style>
  <w:style w:type="paragraph" w:styleId="TOC6">
    <w:name w:val="toc 6"/>
    <w:basedOn w:val="Normal"/>
    <w:next w:val="Normal"/>
    <w:autoRedefine/>
    <w:uiPriority w:val="39"/>
    <w:semiHidden/>
    <w:pPr>
      <w:ind w:left="960"/>
    </w:pPr>
    <w:rPr>
      <w:sz w:val="20"/>
    </w:rPr>
  </w:style>
  <w:style w:type="paragraph" w:styleId="TOC7">
    <w:name w:val="toc 7"/>
    <w:basedOn w:val="Normal"/>
    <w:next w:val="Normal"/>
    <w:autoRedefine/>
    <w:uiPriority w:val="39"/>
    <w:semiHidden/>
    <w:pPr>
      <w:ind w:left="1200"/>
    </w:pPr>
    <w:rPr>
      <w:sz w:val="20"/>
    </w:rPr>
  </w:style>
  <w:style w:type="paragraph" w:styleId="TOC8">
    <w:name w:val="toc 8"/>
    <w:basedOn w:val="Normal"/>
    <w:next w:val="Normal"/>
    <w:autoRedefine/>
    <w:uiPriority w:val="39"/>
    <w:semiHidden/>
    <w:pPr>
      <w:ind w:left="1440"/>
    </w:pPr>
    <w:rPr>
      <w:sz w:val="20"/>
    </w:rPr>
  </w:style>
  <w:style w:type="paragraph" w:styleId="TOC9">
    <w:name w:val="toc 9"/>
    <w:basedOn w:val="Normal"/>
    <w:next w:val="Normal"/>
    <w:autoRedefine/>
    <w:uiPriority w:val="39"/>
    <w:semiHidden/>
    <w:pPr>
      <w:ind w:left="1680"/>
    </w:pPr>
    <w:rPr>
      <w:sz w:val="20"/>
    </w:rPr>
  </w:style>
  <w:style w:type="character" w:styleId="FollowedHyperlink">
    <w:name w:val="FollowedHyperlink"/>
    <w:basedOn w:val="DefaultParagraphFont"/>
    <w:uiPriority w:val="99"/>
    <w:rPr>
      <w:rFonts w:cs="Times New Roman"/>
      <w:color w:val="800080"/>
      <w:u w:val="single"/>
    </w:rPr>
  </w:style>
  <w:style w:type="paragraph" w:customStyle="1" w:styleId="NumPar2">
    <w:name w:val="NumPar 2"/>
    <w:basedOn w:val="Heading2"/>
    <w:next w:val="Text2"/>
    <w:pPr>
      <w:keepNext w:val="0"/>
      <w:keepLines w:val="0"/>
      <w:numPr>
        <w:ilvl w:val="0"/>
        <w:numId w:val="0"/>
      </w:numPr>
      <w:tabs>
        <w:tab w:val="clear" w:pos="567"/>
        <w:tab w:val="num" w:pos="360"/>
      </w:tabs>
      <w:spacing w:after="240"/>
      <w:ind w:left="283" w:hanging="283"/>
      <w:outlineLvl w:val="9"/>
    </w:pPr>
    <w:rPr>
      <w:b w:val="0"/>
      <w:lang w:val="fr-FR"/>
    </w:rPr>
  </w:style>
  <w:style w:type="paragraph" w:styleId="ListBullet5">
    <w:name w:val="List Bullet 5"/>
    <w:basedOn w:val="Normal"/>
    <w:autoRedefine/>
    <w:uiPriority w:val="99"/>
    <w:pPr>
      <w:tabs>
        <w:tab w:val="num" w:pos="360"/>
      </w:tabs>
      <w:spacing w:after="240"/>
      <w:ind w:left="360" w:hanging="360"/>
    </w:pPr>
    <w:rPr>
      <w:lang w:val="fr-FR"/>
    </w:rPr>
  </w:style>
  <w:style w:type="paragraph" w:styleId="ListBullet">
    <w:name w:val="List Bullet"/>
    <w:basedOn w:val="Normal"/>
    <w:link w:val="ListBulletChar"/>
    <w:uiPriority w:val="99"/>
    <w:rsid w:val="00684AFF"/>
    <w:pPr>
      <w:tabs>
        <w:tab w:val="num" w:pos="567"/>
      </w:tabs>
      <w:spacing w:after="240"/>
      <w:ind w:left="567" w:hanging="283"/>
    </w:pPr>
    <w:rPr>
      <w:lang w:eastAsia="en-GB"/>
    </w:rPr>
  </w:style>
  <w:style w:type="character" w:customStyle="1" w:styleId="ListBulletChar">
    <w:name w:val="List Bullet Char"/>
    <w:link w:val="ListBullet"/>
    <w:uiPriority w:val="99"/>
    <w:locked/>
    <w:rsid w:val="00CF6359"/>
    <w:rPr>
      <w:sz w:val="22"/>
      <w:lang w:eastAsia="en-GB" w:bidi="ar-SA"/>
    </w:rPr>
  </w:style>
  <w:style w:type="paragraph" w:customStyle="1" w:styleId="TOC30">
    <w:name w:val="TOC3"/>
    <w:basedOn w:val="Normal"/>
    <w:rsid w:val="00D67AFE"/>
  </w:style>
  <w:style w:type="paragraph" w:customStyle="1" w:styleId="ListDash2">
    <w:name w:val="List Dash 2"/>
    <w:basedOn w:val="Text2"/>
    <w:rsid w:val="00A636FE"/>
    <w:pPr>
      <w:tabs>
        <w:tab w:val="clear" w:pos="2161"/>
        <w:tab w:val="num" w:pos="0"/>
        <w:tab w:val="num" w:pos="1485"/>
      </w:tabs>
      <w:ind w:left="1485" w:hanging="283"/>
    </w:pPr>
  </w:style>
  <w:style w:type="table" w:styleId="TableGrid">
    <w:name w:val="Table Grid"/>
    <w:basedOn w:val="TableNormal"/>
    <w:uiPriority w:val="59"/>
    <w:rsid w:val="008619B1"/>
    <w:pPr>
      <w:jc w:val="both"/>
    </w:pPr>
    <w:rPr>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rsid w:val="006A7719"/>
    <w:pPr>
      <w:spacing w:before="120" w:after="120"/>
      <w:jc w:val="center"/>
    </w:pPr>
    <w:rPr>
      <w:rFonts w:ascii="Arial" w:hAnsi="Arial"/>
      <w:b/>
      <w:sz w:val="28"/>
      <w:lang w:val="fr-BE"/>
    </w:rPr>
  </w:style>
  <w:style w:type="character" w:customStyle="1" w:styleId="SubtitleChar">
    <w:name w:val="Subtitle Char"/>
    <w:basedOn w:val="DefaultParagraphFont"/>
    <w:link w:val="Subtitle"/>
    <w:uiPriority w:val="11"/>
    <w:locked/>
    <w:rsid w:val="00EE4E75"/>
    <w:rPr>
      <w:rFonts w:ascii="Arial" w:hAnsi="Arial" w:cs="Times New Roman"/>
      <w:b/>
      <w:sz w:val="28"/>
      <w:lang w:val="fr-BE" w:eastAsia="en-US"/>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locked/>
    <w:rsid w:val="00CF6359"/>
    <w:rPr>
      <w:sz w:val="22"/>
      <w:lang w:eastAsia="en-GB" w:bidi="ar-SA"/>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basedOn w:val="DefaultParagraphFont"/>
    <w:link w:val="CommentText"/>
    <w:uiPriority w:val="99"/>
    <w:locked/>
    <w:rsid w:val="00A6227D"/>
    <w:rPr>
      <w:rFonts w:cs="Times New Roman"/>
      <w:lang w:val="x-none" w:eastAsia="en-US"/>
    </w:rPr>
  </w:style>
  <w:style w:type="paragraph" w:styleId="CommentSubject">
    <w:name w:val="annotation subject"/>
    <w:basedOn w:val="Normal"/>
    <w:next w:val="CommentText"/>
    <w:link w:val="CommentSubjectChar"/>
    <w:uiPriority w:val="99"/>
    <w:semiHidden/>
    <w:rsid w:val="0090351E"/>
    <w:rPr>
      <w:b/>
      <w:bCs/>
      <w:sz w:val="20"/>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character" w:customStyle="1" w:styleId="Style11pt">
    <w:name w:val="Style 11 pt"/>
    <w:rsid w:val="00B41A93"/>
    <w:rPr>
      <w:sz w:val="22"/>
    </w:rPr>
  </w:style>
  <w:style w:type="paragraph" w:customStyle="1" w:styleId="ListDash">
    <w:name w:val="List Dash"/>
    <w:basedOn w:val="Normal"/>
    <w:rsid w:val="00B17D2F"/>
    <w:pPr>
      <w:tabs>
        <w:tab w:val="num" w:pos="283"/>
        <w:tab w:val="num" w:pos="567"/>
      </w:tabs>
      <w:spacing w:after="240"/>
      <w:ind w:left="283" w:hanging="283"/>
    </w:pPr>
    <w:rPr>
      <w:lang w:val="fr-FR"/>
    </w:rPr>
  </w:style>
  <w:style w:type="paragraph" w:customStyle="1" w:styleId="Style11ptJustifiedAfter6pt">
    <w:name w:val="Style 11 pt Justified After:  6 pt"/>
    <w:basedOn w:val="Normal"/>
    <w:rsid w:val="0022128C"/>
    <w:pPr>
      <w:spacing w:after="120"/>
    </w:pPr>
    <w:rPr>
      <w:szCs w:val="22"/>
      <w:lang w:eastAsia="en-GB"/>
    </w:rPr>
  </w:style>
  <w:style w:type="paragraph" w:styleId="ListNumber2">
    <w:name w:val="List Number 2"/>
    <w:basedOn w:val="Text2"/>
    <w:uiPriority w:val="99"/>
    <w:rsid w:val="0022128C"/>
    <w:pPr>
      <w:tabs>
        <w:tab w:val="clear" w:pos="2161"/>
        <w:tab w:val="num" w:pos="0"/>
        <w:tab w:val="num" w:pos="1485"/>
        <w:tab w:val="num" w:pos="1911"/>
      </w:tabs>
      <w:ind w:left="1911" w:hanging="709"/>
    </w:pPr>
  </w:style>
  <w:style w:type="paragraph" w:customStyle="1" w:styleId="ListNumber2Level2">
    <w:name w:val="List Number 2 (Level 2)"/>
    <w:basedOn w:val="Text2"/>
    <w:rsid w:val="0022128C"/>
    <w:pPr>
      <w:numPr>
        <w:ilvl w:val="1"/>
        <w:numId w:val="12"/>
      </w:numPr>
      <w:tabs>
        <w:tab w:val="clear" w:pos="2161"/>
        <w:tab w:val="num" w:pos="1485"/>
        <w:tab w:val="num" w:pos="2619"/>
      </w:tabs>
      <w:ind w:left="2619" w:hanging="708"/>
    </w:pPr>
  </w:style>
  <w:style w:type="paragraph" w:customStyle="1" w:styleId="ListNumber2Level3">
    <w:name w:val="List Number 2 (Level 3)"/>
    <w:basedOn w:val="Text2"/>
    <w:rsid w:val="0022128C"/>
    <w:pPr>
      <w:numPr>
        <w:ilvl w:val="2"/>
        <w:numId w:val="12"/>
      </w:numPr>
      <w:tabs>
        <w:tab w:val="clear" w:pos="2161"/>
        <w:tab w:val="num" w:pos="1485"/>
        <w:tab w:val="num" w:pos="3328"/>
      </w:tabs>
      <w:ind w:left="3328" w:hanging="709"/>
    </w:pPr>
  </w:style>
  <w:style w:type="paragraph" w:customStyle="1" w:styleId="ListNumber2Level4">
    <w:name w:val="List Number 2 (Level 4)"/>
    <w:basedOn w:val="Text2"/>
    <w:rsid w:val="0022128C"/>
    <w:pPr>
      <w:numPr>
        <w:ilvl w:val="3"/>
        <w:numId w:val="12"/>
      </w:numPr>
      <w:tabs>
        <w:tab w:val="clear" w:pos="2161"/>
        <w:tab w:val="num" w:pos="1485"/>
        <w:tab w:val="num" w:pos="4037"/>
      </w:tabs>
      <w:ind w:left="4037" w:hanging="709"/>
    </w:pPr>
  </w:style>
  <w:style w:type="character" w:styleId="Strong">
    <w:name w:val="Strong"/>
    <w:basedOn w:val="DefaultParagraphFont"/>
    <w:uiPriority w:val="22"/>
    <w:rsid w:val="005D1CFA"/>
    <w:rPr>
      <w:rFonts w:cs="Times New Roman"/>
      <w:b/>
    </w:rPr>
  </w:style>
  <w:style w:type="paragraph" w:styleId="Revision">
    <w:name w:val="Revision"/>
    <w:hidden/>
    <w:uiPriority w:val="99"/>
    <w:semiHidden/>
    <w:rsid w:val="008B4F07"/>
    <w:rPr>
      <w:sz w:val="24"/>
      <w:lang w:eastAsia="en-US" w:bidi="ar-SA"/>
    </w:rPr>
  </w:style>
  <w:style w:type="paragraph" w:styleId="ListParagraph">
    <w:name w:val="List Paragraph"/>
    <w:basedOn w:val="Normal"/>
    <w:uiPriority w:val="34"/>
    <w:rsid w:val="00495849"/>
    <w:pPr>
      <w:ind w:left="708"/>
    </w:pPr>
  </w:style>
  <w:style w:type="paragraph" w:styleId="TOAHeading">
    <w:name w:val="toa heading"/>
    <w:basedOn w:val="Normal"/>
    <w:next w:val="Normal"/>
    <w:uiPriority w:val="99"/>
    <w:rsid w:val="0021362B"/>
    <w:pPr>
      <w:spacing w:before="120"/>
    </w:pPr>
    <w:rPr>
      <w:rFonts w:ascii="Cambria" w:hAnsi="Cambria"/>
      <w:b/>
      <w:bCs/>
      <w:szCs w:val="24"/>
    </w:rPr>
  </w:style>
  <w:style w:type="character" w:styleId="FootnoteReference">
    <w:name w:val="footnote reference"/>
    <w:basedOn w:val="DefaultParagraphFont"/>
    <w:link w:val="Char2"/>
    <w:uiPriority w:val="99"/>
    <w:qFormat/>
    <w:locked/>
    <w:rsid w:val="004D357E"/>
    <w:rPr>
      <w:rFonts w:cs="Times New Roman"/>
      <w:sz w:val="24"/>
      <w:vertAlign w:val="superscript"/>
    </w:rPr>
  </w:style>
  <w:style w:type="paragraph" w:styleId="BalloonText">
    <w:name w:val="Balloon Text"/>
    <w:basedOn w:val="Normal"/>
    <w:link w:val="BalloonTextChar"/>
    <w:uiPriority w:val="99"/>
    <w:rsid w:val="00AF32BC"/>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AF32BC"/>
    <w:rPr>
      <w:rFonts w:ascii="Tahoma" w:hAnsi="Tahoma" w:cs="Times New Roman"/>
      <w:sz w:val="16"/>
      <w:lang w:val="x-none" w:eastAsia="en-US"/>
    </w:rPr>
  </w:style>
  <w:style w:type="character" w:styleId="CommentReference">
    <w:name w:val="annotation reference"/>
    <w:basedOn w:val="DefaultParagraphFont"/>
    <w:uiPriority w:val="99"/>
    <w:rsid w:val="00A6227D"/>
    <w:rPr>
      <w:rFonts w:cs="Times New Roman"/>
      <w:sz w:val="16"/>
    </w:rPr>
  </w:style>
  <w:style w:type="paragraph" w:customStyle="1" w:styleId="Char2">
    <w:name w:val="Char2"/>
    <w:basedOn w:val="Normal"/>
    <w:link w:val="FootnoteReference"/>
    <w:uiPriority w:val="99"/>
    <w:rsid w:val="00DB57AE"/>
    <w:pPr>
      <w:spacing w:before="120" w:after="160" w:line="240" w:lineRule="exact"/>
      <w:jc w:val="left"/>
    </w:pPr>
    <w:rPr>
      <w:sz w:val="24"/>
      <w:vertAlign w:val="superscript"/>
      <w:lang w:eastAsia="en-GB"/>
    </w:rPr>
  </w:style>
  <w:style w:type="paragraph" w:customStyle="1" w:styleId="Default">
    <w:name w:val="Default"/>
    <w:rsid w:val="00EE4E75"/>
    <w:pPr>
      <w:autoSpaceDE w:val="0"/>
      <w:autoSpaceDN w:val="0"/>
      <w:adjustRightInd w:val="0"/>
    </w:pPr>
    <w:rPr>
      <w:color w:val="000000"/>
      <w:sz w:val="24"/>
      <w:szCs w:val="24"/>
      <w:lang w:eastAsia="en-GB" w:bidi="ar-SA"/>
    </w:rPr>
  </w:style>
  <w:style w:type="paragraph" w:styleId="Caption">
    <w:name w:val="caption"/>
    <w:basedOn w:val="Normal"/>
    <w:next w:val="Normal"/>
    <w:uiPriority w:val="35"/>
    <w:unhideWhenUsed/>
    <w:qFormat/>
    <w:rsid w:val="00A6547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49633">
      <w:marLeft w:val="0"/>
      <w:marRight w:val="0"/>
      <w:marTop w:val="0"/>
      <w:marBottom w:val="0"/>
      <w:divBdr>
        <w:top w:val="none" w:sz="0" w:space="0" w:color="auto"/>
        <w:left w:val="none" w:sz="0" w:space="0" w:color="auto"/>
        <w:bottom w:val="none" w:sz="0" w:space="0" w:color="auto"/>
        <w:right w:val="none" w:sz="0" w:space="0" w:color="auto"/>
      </w:divBdr>
    </w:div>
    <w:div w:id="999649634">
      <w:marLeft w:val="0"/>
      <w:marRight w:val="0"/>
      <w:marTop w:val="0"/>
      <w:marBottom w:val="0"/>
      <w:divBdr>
        <w:top w:val="none" w:sz="0" w:space="0" w:color="auto"/>
        <w:left w:val="none" w:sz="0" w:space="0" w:color="auto"/>
        <w:bottom w:val="none" w:sz="0" w:space="0" w:color="auto"/>
        <w:right w:val="none" w:sz="0" w:space="0" w:color="auto"/>
      </w:divBdr>
    </w:div>
    <w:div w:id="999649635">
      <w:marLeft w:val="0"/>
      <w:marRight w:val="0"/>
      <w:marTop w:val="0"/>
      <w:marBottom w:val="0"/>
      <w:divBdr>
        <w:top w:val="none" w:sz="0" w:space="0" w:color="auto"/>
        <w:left w:val="none" w:sz="0" w:space="0" w:color="auto"/>
        <w:bottom w:val="none" w:sz="0" w:space="0" w:color="auto"/>
        <w:right w:val="none" w:sz="0" w:space="0" w:color="auto"/>
      </w:divBdr>
    </w:div>
    <w:div w:id="999649636">
      <w:marLeft w:val="0"/>
      <w:marRight w:val="0"/>
      <w:marTop w:val="0"/>
      <w:marBottom w:val="0"/>
      <w:divBdr>
        <w:top w:val="none" w:sz="0" w:space="0" w:color="auto"/>
        <w:left w:val="none" w:sz="0" w:space="0" w:color="auto"/>
        <w:bottom w:val="none" w:sz="0" w:space="0" w:color="auto"/>
        <w:right w:val="none" w:sz="0" w:space="0" w:color="auto"/>
      </w:divBdr>
    </w:div>
    <w:div w:id="999649637">
      <w:marLeft w:val="0"/>
      <w:marRight w:val="0"/>
      <w:marTop w:val="0"/>
      <w:marBottom w:val="0"/>
      <w:divBdr>
        <w:top w:val="none" w:sz="0" w:space="0" w:color="auto"/>
        <w:left w:val="none" w:sz="0" w:space="0" w:color="auto"/>
        <w:bottom w:val="none" w:sz="0" w:space="0" w:color="auto"/>
        <w:right w:val="none" w:sz="0" w:space="0" w:color="auto"/>
      </w:divBdr>
    </w:div>
    <w:div w:id="999649638">
      <w:marLeft w:val="0"/>
      <w:marRight w:val="0"/>
      <w:marTop w:val="0"/>
      <w:marBottom w:val="0"/>
      <w:divBdr>
        <w:top w:val="none" w:sz="0" w:space="0" w:color="auto"/>
        <w:left w:val="none" w:sz="0" w:space="0" w:color="auto"/>
        <w:bottom w:val="none" w:sz="0" w:space="0" w:color="auto"/>
        <w:right w:val="none" w:sz="0" w:space="0" w:color="auto"/>
      </w:divBdr>
    </w:div>
    <w:div w:id="999649639">
      <w:marLeft w:val="0"/>
      <w:marRight w:val="0"/>
      <w:marTop w:val="0"/>
      <w:marBottom w:val="0"/>
      <w:divBdr>
        <w:top w:val="none" w:sz="0" w:space="0" w:color="auto"/>
        <w:left w:val="none" w:sz="0" w:space="0" w:color="auto"/>
        <w:bottom w:val="none" w:sz="0" w:space="0" w:color="auto"/>
        <w:right w:val="none" w:sz="0" w:space="0" w:color="auto"/>
      </w:divBdr>
    </w:div>
    <w:div w:id="999649640">
      <w:marLeft w:val="0"/>
      <w:marRight w:val="0"/>
      <w:marTop w:val="0"/>
      <w:marBottom w:val="0"/>
      <w:divBdr>
        <w:top w:val="none" w:sz="0" w:space="0" w:color="auto"/>
        <w:left w:val="none" w:sz="0" w:space="0" w:color="auto"/>
        <w:bottom w:val="none" w:sz="0" w:space="0" w:color="auto"/>
        <w:right w:val="none" w:sz="0" w:space="0" w:color="auto"/>
      </w:divBdr>
    </w:div>
    <w:div w:id="999649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EuropeAid-IT-support@ec.europa.eu" TargetMode="External"/><Relationship Id="rId26" Type="http://schemas.openxmlformats.org/officeDocument/2006/relationships/hyperlink" Target="mailto:EuropeAid-IT-support@ec.europa.eu" TargetMode="External"/><Relationship Id="rId3" Type="http://schemas.openxmlformats.org/officeDocument/2006/relationships/styles" Target="styles.xml"/><Relationship Id="rId21" Type="http://schemas.openxmlformats.org/officeDocument/2006/relationships/hyperlink" Target="https://webgate.ec.europa.eu/europeaid/online-services/index.cfm?do=publi.welcom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ec.europa.eu/europeaid/pador_en" TargetMode="External"/><Relationship Id="rId25" Type="http://schemas.openxmlformats.org/officeDocument/2006/relationships/hyperlink" Target="https://webgate.ec.europa.eu/europeaid/online-services/index.cfm?do=publi.welcom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europeaid/funding/communication-and-visibility-manual-eu-external-actions_en" TargetMode="External"/><Relationship Id="rId20" Type="http://schemas.openxmlformats.org/officeDocument/2006/relationships/hyperlink" Target="mailto:DELEGATION-SERBIA-FCS@eeas.europa.eu" TargetMode="External"/><Relationship Id="rId29" Type="http://schemas.openxmlformats.org/officeDocument/2006/relationships/hyperlink" Target="http://ec.europa.eu/europeaid/funding/about-procurement-contracts/procedures-and-practical-guide-prag/diems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ate.ec.europa.eu/fpfis/wikis/display/devcoiskb/e-Learning+Videos+-+e-Calls+PROPECT" TargetMode="External"/><Relationship Id="rId24" Type="http://schemas.openxmlformats.org/officeDocument/2006/relationships/hyperlink" Target="mailto:DELEGATION-SERBIA-FCS@eeas.europa.eu" TargetMode="External"/><Relationship Id="rId32" Type="http://schemas.openxmlformats.org/officeDocument/2006/relationships/hyperlink" Target="http://ec.europa.eu/europeaid/funding/procedures-beneficiary-countries-and-partners/financial-management-toolkit_en" TargetMode="External"/><Relationship Id="rId5" Type="http://schemas.openxmlformats.org/officeDocument/2006/relationships/webSettings" Target="webSettings.xml"/><Relationship Id="rId15" Type="http://schemas.openxmlformats.org/officeDocument/2006/relationships/hyperlink" Target="http://ec.europa.eu/europeaid/prag/document.do?locale=en" TargetMode="External"/><Relationship Id="rId23" Type="http://schemas.openxmlformats.org/officeDocument/2006/relationships/hyperlink" Target="https://webgate.ec.europa.eu/europeaid/prospect" TargetMode="External"/><Relationship Id="rId28" Type="http://schemas.openxmlformats.org/officeDocument/2006/relationships/hyperlink" Target="http://europa.rs" TargetMode="External"/><Relationship Id="rId10" Type="http://schemas.openxmlformats.org/officeDocument/2006/relationships/hyperlink" Target="https://webgate.ec.europa.eu/fpfis/wikis/pages/viewpage.action?spaceKey=devcoiskb&amp;title=Manual+for+Applicants+-+e-Calls+PROSPECT" TargetMode="External"/><Relationship Id="rId19" Type="http://schemas.openxmlformats.org/officeDocument/2006/relationships/hyperlink" Target="https://webgate.ec.europa.eu/europeaid/prospect" TargetMode="External"/><Relationship Id="rId31" Type="http://schemas.openxmlformats.org/officeDocument/2006/relationships/hyperlink" Target="http://ec.europa.eu/europeaid/companion/document.do?nodeNumber=19&amp;locale=en" TargetMode="External"/><Relationship Id="rId4" Type="http://schemas.openxmlformats.org/officeDocument/2006/relationships/settings" Target="settings.xml"/><Relationship Id="rId9" Type="http://schemas.openxmlformats.org/officeDocument/2006/relationships/hyperlink" Target="http://www.timeanddate.com/worldclock/converter.html" TargetMode="External"/><Relationship Id="rId14" Type="http://schemas.openxmlformats.org/officeDocument/2006/relationships/footer" Target="footer3.xml"/><Relationship Id="rId22" Type="http://schemas.openxmlformats.org/officeDocument/2006/relationships/hyperlink" Target="mailto:EuropeAid-IT-support@ec.europa.eu" TargetMode="External"/><Relationship Id="rId27" Type="http://schemas.openxmlformats.org/officeDocument/2006/relationships/hyperlink" Target="https://webgate.ec.europa.eu/europeaid/online-services/index.cfm?do=publi.welcome" TargetMode="External"/><Relationship Id="rId30" Type="http://schemas.openxmlformats.org/officeDocument/2006/relationships/hyperlink" Target="https://ec.europa.eu/europeaid/aid-delivery-methods-project-cycle-management-guidelines-vol-1_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anctionsmap.eu" TargetMode="External"/><Relationship Id="rId2" Type="http://schemas.openxmlformats.org/officeDocument/2006/relationships/hyperlink" Target="mailto:EuropeAid-IT-support@ec.europa.eu" TargetMode="External"/><Relationship Id="rId1" Type="http://schemas.openxmlformats.org/officeDocument/2006/relationships/hyperlink" Target="http://www.timeanddate.com/worldclock/conver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1937F-04F1-43E5-94D6-9A3CA04A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29</Pages>
  <Words>11234</Words>
  <Characters>64036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BABIC Snezana (EEAS-BELGRADE)</cp:lastModifiedBy>
  <cp:revision>31</cp:revision>
  <cp:lastPrinted>2020-04-15T15:41:00Z</cp:lastPrinted>
  <dcterms:created xsi:type="dcterms:W3CDTF">2020-05-06T10:31:00Z</dcterms:created>
  <dcterms:modified xsi:type="dcterms:W3CDTF">2020-05-19T09:07:00Z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